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8A" w:rsidRDefault="00542DC5">
      <w:pPr>
        <w:overflowPunct w:val="0"/>
        <w:textAlignment w:val="baseline"/>
        <w:rPr>
          <w:rFonts w:ascii="Arial" w:hAnsi="Arial" w:cs="Arial"/>
          <w:b/>
          <w:caps/>
          <w:sz w:val="28"/>
          <w:szCs w:val="28"/>
          <w:lang w:val="pl-PL"/>
        </w:rPr>
      </w:pPr>
      <w:bookmarkStart w:id="0" w:name="_GoBack"/>
      <w:bookmarkEnd w:id="0"/>
      <w:r>
        <w:rPr>
          <w:rFonts w:ascii="Arial" w:hAnsi="Arial" w:cs="Arial"/>
          <w:b/>
          <w:caps/>
          <w:sz w:val="28"/>
          <w:szCs w:val="28"/>
          <w:lang w:val="pl-PL"/>
        </w:rPr>
        <w:t>FORD PUMA ST – WSTĘPNA SPECYFIKACJA TECHNICZNA</w:t>
      </w:r>
    </w:p>
    <w:p w:rsidR="00A3318A" w:rsidRDefault="00A3318A">
      <w:pPr>
        <w:overflowPunct w:val="0"/>
        <w:textAlignment w:val="baseline"/>
        <w:rPr>
          <w:rFonts w:ascii="Arial" w:hAnsi="Arial" w:cs="Arial"/>
          <w:b/>
          <w:caps/>
          <w:sz w:val="28"/>
          <w:szCs w:val="28"/>
          <w:lang w:val="pl-PL"/>
        </w:rPr>
      </w:pPr>
    </w:p>
    <w:p w:rsidR="00A3318A" w:rsidRDefault="00542DC5">
      <w:pPr>
        <w:overflowPunct w:val="0"/>
        <w:textAlignment w:val="baseline"/>
        <w:rPr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Uwaga: Informacje zawarte w niniejszych materiałach prasowych oparte są o najaktualniejsze wstępne specyfikacje techniczne, jakie były dostępne w momencie publikacji. Ford prowadzi politykę stałego doskonalenia produktów i zastrzega sobie prawo do zmian w podanych specyfikacjach.</w:t>
      </w:r>
    </w:p>
    <w:p w:rsidR="00A3318A" w:rsidRDefault="00A3318A">
      <w:pPr>
        <w:overflowPunct w:val="0"/>
        <w:textAlignment w:val="baseline"/>
        <w:rPr>
          <w:rFonts w:ascii="Arial" w:hAnsi="Arial" w:cs="Arial"/>
          <w:sz w:val="24"/>
          <w:szCs w:val="20"/>
          <w:lang w:val="pl-PL"/>
        </w:rPr>
      </w:pPr>
    </w:p>
    <w:p w:rsidR="00A3318A" w:rsidRDefault="00A3318A">
      <w:pPr>
        <w:overflowPunct w:val="0"/>
        <w:textAlignment w:val="baseline"/>
        <w:rPr>
          <w:rFonts w:ascii="Arial" w:hAnsi="Arial" w:cs="Arial"/>
          <w:sz w:val="24"/>
          <w:szCs w:val="20"/>
          <w:lang w:val="pl-PL"/>
        </w:rPr>
      </w:pPr>
    </w:p>
    <w:p w:rsidR="00A3318A" w:rsidRDefault="00542DC5">
      <w:pPr>
        <w:overflowPunct w:val="0"/>
        <w:textAlignment w:val="baseline"/>
        <w:rPr>
          <w:rFonts w:ascii="Arial" w:hAnsi="Arial" w:cs="Arial"/>
          <w:b/>
          <w:caps/>
          <w:szCs w:val="20"/>
          <w:u w:val="single"/>
          <w:lang w:val="pl-PL"/>
        </w:rPr>
      </w:pPr>
      <w:r>
        <w:rPr>
          <w:rFonts w:ascii="Arial" w:hAnsi="Arial" w:cs="Arial"/>
          <w:b/>
          <w:caps/>
          <w:szCs w:val="20"/>
          <w:u w:val="single"/>
          <w:lang w:val="pl-PL"/>
        </w:rPr>
        <w:t>Osiągi i zużycie paliwa</w:t>
      </w:r>
    </w:p>
    <w:p w:rsidR="00A3318A" w:rsidRDefault="00A3318A">
      <w:pPr>
        <w:overflowPunct w:val="0"/>
        <w:spacing w:before="20" w:after="48"/>
        <w:textAlignment w:val="baseline"/>
        <w:rPr>
          <w:rFonts w:ascii="Arial" w:hAnsi="Arial" w:cs="Arial"/>
          <w:b/>
          <w:bCs/>
          <w:caps/>
          <w:szCs w:val="20"/>
          <w:u w:val="single"/>
          <w:lang w:val="pl-PL"/>
        </w:rPr>
      </w:pPr>
    </w:p>
    <w:tbl>
      <w:tblPr>
        <w:tblW w:w="995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313"/>
        <w:gridCol w:w="1080"/>
        <w:gridCol w:w="1080"/>
        <w:gridCol w:w="1080"/>
        <w:gridCol w:w="953"/>
        <w:gridCol w:w="1264"/>
        <w:gridCol w:w="1023"/>
        <w:gridCol w:w="1080"/>
        <w:gridCol w:w="1081"/>
      </w:tblGrid>
      <w:tr w:rsidR="00A3318A" w:rsidRPr="001423B5">
        <w:trPr>
          <w:trHeight w:val="440"/>
          <w:jc w:val="center"/>
        </w:trPr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A3318A">
            <w:pPr>
              <w:snapToGrid w:val="0"/>
              <w:spacing w:before="20" w:after="48"/>
              <w:jc w:val="center"/>
              <w:rPr>
                <w:rFonts w:ascii="Arial" w:eastAsia="MS Mincho;ＭＳ 明朝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A3318A">
            <w:pPr>
              <w:snapToGrid w:val="0"/>
              <w:spacing w:before="20" w:after="48"/>
              <w:jc w:val="center"/>
              <w:rPr>
                <w:rFonts w:ascii="Arial" w:eastAsia="MS Mincho;ＭＳ 明朝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A3318A">
            <w:pPr>
              <w:snapToGrid w:val="0"/>
              <w:spacing w:before="20" w:after="48"/>
              <w:jc w:val="center"/>
              <w:rPr>
                <w:rFonts w:ascii="Arial" w:eastAsia="MS Mincho;ＭＳ 明朝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rFonts w:ascii="Arial" w:eastAsia="MS Mincho;ＭＳ 明朝" w:hAnsi="Arial" w:cs="Arial"/>
                <w:b/>
                <w:bCs/>
                <w:szCs w:val="20"/>
                <w:lang w:val="pl-PL"/>
              </w:rPr>
            </w:pP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  <w:lang w:val="pl-PL"/>
              </w:rPr>
              <w:t>CO</w:t>
            </w: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  <w:vertAlign w:val="subscript"/>
                <w:lang w:val="pl-PL"/>
              </w:rPr>
              <w:t xml:space="preserve">2 </w:t>
            </w: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  <w:lang w:val="pl-PL"/>
              </w:rPr>
              <w:t>od</w:t>
            </w: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  <w:vertAlign w:val="subscript"/>
                <w:lang w:val="pl-PL"/>
              </w:rPr>
              <w:br/>
            </w:r>
            <w:r>
              <w:rPr>
                <w:rFonts w:ascii="Arial" w:eastAsia="MS Mincho;ＭＳ 明朝" w:hAnsi="Arial" w:cs="Arial"/>
                <w:b/>
                <w:sz w:val="18"/>
                <w:szCs w:val="18"/>
                <w:lang w:val="pl-PL"/>
              </w:rPr>
              <w:t>(g/km wg NEDC)</w:t>
            </w:r>
          </w:p>
        </w:tc>
        <w:tc>
          <w:tcPr>
            <w:tcW w:w="32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rFonts w:ascii="Arial" w:eastAsia="MS Mincho;ＭＳ 明朝" w:hAnsi="Arial" w:cs="Arial"/>
                <w:b/>
                <w:bCs/>
                <w:szCs w:val="20"/>
                <w:lang w:val="pl-PL"/>
              </w:rPr>
            </w:pP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  <w:lang w:val="pl-PL"/>
              </w:rPr>
              <w:t>Zużycia paliwa od</w:t>
            </w: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  <w:lang w:val="pl-PL"/>
              </w:rPr>
              <w:br/>
            </w:r>
            <w:r>
              <w:rPr>
                <w:rFonts w:ascii="Arial" w:eastAsia="MS Mincho;ＭＳ 明朝" w:hAnsi="Arial" w:cs="Arial"/>
                <w:b/>
                <w:sz w:val="18"/>
                <w:szCs w:val="18"/>
                <w:lang w:val="pl-PL"/>
              </w:rPr>
              <w:t>(l/100 km wg NEDC)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lang w:val="pl-PL"/>
              </w:rPr>
            </w:pP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  <w:lang w:val="pl-PL"/>
              </w:rPr>
              <w:t>Zużycie paliwa od (l/100 km WLTP)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rFonts w:ascii="Arial" w:eastAsia="MS Mincho;ＭＳ 明朝" w:hAnsi="Arial" w:cs="Arial"/>
                <w:b/>
                <w:bCs/>
                <w:szCs w:val="20"/>
                <w:lang w:val="pl-PL"/>
              </w:rPr>
            </w:pPr>
            <w:r>
              <w:rPr>
                <w:rFonts w:ascii="Arial" w:eastAsia="MS Mincho;ＭＳ 明朝" w:hAnsi="Arial" w:cs="Arial"/>
                <w:b/>
                <w:sz w:val="18"/>
                <w:szCs w:val="18"/>
                <w:lang w:val="pl-PL"/>
              </w:rPr>
              <w:t>CO</w:t>
            </w:r>
            <w:r>
              <w:rPr>
                <w:rFonts w:ascii="Arial" w:eastAsia="MS Mincho;ＭＳ 明朝" w:hAnsi="Arial" w:cs="Arial"/>
                <w:b/>
                <w:sz w:val="18"/>
                <w:szCs w:val="18"/>
                <w:vertAlign w:val="subscript"/>
                <w:lang w:val="pl-PL"/>
              </w:rPr>
              <w:t>2</w:t>
            </w:r>
            <w:r>
              <w:rPr>
                <w:rFonts w:ascii="Arial" w:eastAsia="MS Mincho;ＭＳ 明朝" w:hAnsi="Arial" w:cs="Arial"/>
                <w:b/>
                <w:sz w:val="18"/>
                <w:szCs w:val="18"/>
                <w:lang w:val="pl-PL"/>
              </w:rPr>
              <w:t xml:space="preserve"> od (g/km WLTP)</w:t>
            </w:r>
          </w:p>
        </w:tc>
      </w:tr>
      <w:tr w:rsidR="00A3318A">
        <w:trPr>
          <w:trHeight w:val="851"/>
          <w:jc w:val="center"/>
        </w:trPr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lang w:val="pl-PL"/>
              </w:rPr>
            </w:pP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  <w:lang w:val="pl-PL"/>
              </w:rPr>
              <w:t>Silniki benzynowe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rFonts w:ascii="Arial" w:eastAsia="MS Mincho;ＭＳ 明朝" w:hAnsi="Arial" w:cs="Arial"/>
                <w:b/>
                <w:bCs/>
                <w:szCs w:val="20"/>
                <w:lang w:val="pl-PL"/>
              </w:rPr>
            </w:pP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  <w:lang w:val="pl-PL"/>
              </w:rPr>
              <w:t>Moc</w:t>
            </w: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  <w:lang w:val="pl-PL"/>
              </w:rPr>
              <w:br/>
              <w:t>KM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rFonts w:ascii="Arial" w:eastAsia="MS Mincho;ＭＳ 明朝" w:hAnsi="Arial" w:cs="Arial"/>
                <w:b/>
                <w:bCs/>
                <w:szCs w:val="20"/>
                <w:lang w:val="pl-PL"/>
              </w:rPr>
            </w:pP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  <w:lang w:val="pl-PL"/>
              </w:rPr>
              <w:t>Rozmiar koła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rFonts w:ascii="Arial" w:eastAsia="MS Mincho;ＭＳ 明朝" w:hAnsi="Arial" w:cs="Arial"/>
                <w:b/>
                <w:szCs w:val="20"/>
                <w:lang w:val="pl-PL"/>
              </w:rPr>
            </w:pPr>
            <w:r>
              <w:rPr>
                <w:rFonts w:ascii="Arial" w:eastAsia="MS Mincho;ＭＳ 明朝" w:hAnsi="Arial" w:cs="Arial"/>
                <w:b/>
                <w:sz w:val="18"/>
                <w:szCs w:val="18"/>
                <w:lang w:val="pl-PL"/>
              </w:rPr>
              <w:t>Jazda mieszana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rFonts w:ascii="Arial" w:eastAsia="MS Mincho;ＭＳ 明朝" w:hAnsi="Arial" w:cs="Arial"/>
                <w:b/>
                <w:szCs w:val="20"/>
                <w:lang w:val="pl-PL"/>
              </w:rPr>
            </w:pPr>
            <w:r>
              <w:rPr>
                <w:rFonts w:ascii="Arial" w:eastAsia="MS Mincho;ＭＳ 明朝" w:hAnsi="Arial" w:cs="Arial"/>
                <w:b/>
                <w:sz w:val="18"/>
                <w:szCs w:val="18"/>
                <w:lang w:val="pl-PL"/>
              </w:rPr>
              <w:t>Cykl miejski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rFonts w:ascii="Arial" w:eastAsia="MS Mincho;ＭＳ 明朝" w:hAnsi="Arial" w:cs="Arial"/>
                <w:b/>
                <w:szCs w:val="20"/>
                <w:lang w:val="pl-PL"/>
              </w:rPr>
            </w:pPr>
            <w:r>
              <w:rPr>
                <w:rFonts w:ascii="Arial" w:eastAsia="MS Mincho;ＭＳ 明朝" w:hAnsi="Arial" w:cs="Arial"/>
                <w:b/>
                <w:sz w:val="18"/>
                <w:szCs w:val="18"/>
                <w:lang w:val="pl-PL"/>
              </w:rPr>
              <w:t>Cykl pozamiejski</w:t>
            </w:r>
            <w:r>
              <w:rPr>
                <w:rFonts w:ascii="Arial" w:eastAsia="MS Mincho;ＭＳ 明朝" w:hAnsi="Arial" w:cs="Arial"/>
                <w:b/>
                <w:sz w:val="18"/>
                <w:szCs w:val="18"/>
                <w:lang w:val="pl-PL"/>
              </w:rPr>
              <w:br/>
              <w:t>Cykl miejski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rFonts w:ascii="Arial" w:eastAsia="MS Mincho;ＭＳ 明朝" w:hAnsi="Arial" w:cs="Arial"/>
                <w:b/>
                <w:szCs w:val="20"/>
                <w:lang w:val="pl-PL"/>
              </w:rPr>
            </w:pPr>
            <w:r>
              <w:rPr>
                <w:rFonts w:ascii="Arial" w:eastAsia="MS Mincho;ＭＳ 明朝" w:hAnsi="Arial" w:cs="Arial"/>
                <w:b/>
                <w:sz w:val="18"/>
                <w:szCs w:val="18"/>
                <w:lang w:val="pl-PL"/>
              </w:rPr>
              <w:t>Jazda mieszana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b/>
                <w:sz w:val="18"/>
                <w:szCs w:val="18"/>
                <w:lang w:val="pl-PL"/>
              </w:rPr>
              <w:t>Całkowite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rFonts w:ascii="Arial" w:eastAsia="MS Mincho;ＭＳ 明朝" w:hAnsi="Arial" w:cs="Arial"/>
                <w:b/>
                <w:szCs w:val="20"/>
                <w:lang w:val="pl-PL"/>
              </w:rPr>
            </w:pPr>
            <w:r>
              <w:rPr>
                <w:rFonts w:ascii="Arial" w:eastAsia="MS Mincho;ＭＳ 明朝" w:hAnsi="Arial" w:cs="Arial"/>
                <w:b/>
                <w:sz w:val="18"/>
                <w:szCs w:val="18"/>
                <w:lang w:val="pl-PL"/>
              </w:rPr>
              <w:t>Całkowita</w:t>
            </w:r>
          </w:p>
        </w:tc>
      </w:tr>
      <w:tr w:rsidR="00A3318A">
        <w:trPr>
          <w:trHeight w:val="155"/>
          <w:jc w:val="center"/>
        </w:trPr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Pr="001423B5" w:rsidRDefault="00542DC5">
            <w:pPr>
              <w:spacing w:before="20" w:after="48"/>
              <w:rPr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1,5-litra EcoBoost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br/>
              <w:t>(6-biegowa skrzynia manualna</w:t>
            </w:r>
            <w:r>
              <w:rPr>
                <w:rFonts w:ascii="Arial" w:hAnsi="Arial" w:cs="Arial"/>
                <w:sz w:val="18"/>
                <w:szCs w:val="20"/>
                <w:lang w:val="pl-PL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134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7,6</w:t>
            </w: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5,0 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6,0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6,9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155</w:t>
            </w:r>
          </w:p>
        </w:tc>
      </w:tr>
    </w:tbl>
    <w:p w:rsidR="00A3318A" w:rsidRDefault="00A3318A">
      <w:pPr>
        <w:overflowPunct w:val="0"/>
        <w:textAlignment w:val="baseline"/>
        <w:rPr>
          <w:rFonts w:ascii="Arial" w:hAnsi="Arial" w:cs="Arial"/>
          <w:bCs/>
          <w:szCs w:val="20"/>
          <w:lang w:val="pl-PL"/>
        </w:rPr>
      </w:pPr>
    </w:p>
    <w:tbl>
      <w:tblPr>
        <w:tblW w:w="9933" w:type="dxa"/>
        <w:tblInd w:w="-19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089"/>
        <w:gridCol w:w="1915"/>
        <w:gridCol w:w="1917"/>
        <w:gridCol w:w="1915"/>
        <w:gridCol w:w="2097"/>
      </w:tblGrid>
      <w:tr w:rsidR="00A3318A"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jc w:val="center"/>
              <w:textAlignment w:val="baseline"/>
              <w:rPr>
                <w:rFonts w:ascii="Arial" w:hAnsi="Arial" w:cs="Arial"/>
                <w:bCs/>
                <w:szCs w:val="20"/>
                <w:lang w:val="pl-PL"/>
              </w:rPr>
            </w:pPr>
          </w:p>
        </w:tc>
        <w:tc>
          <w:tcPr>
            <w:tcW w:w="59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  <w:lang w:val="pl-PL"/>
              </w:rPr>
              <w:t>Osiągi</w:t>
            </w:r>
          </w:p>
        </w:tc>
      </w:tr>
      <w:tr w:rsidR="00A3318A"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  <w:lang w:val="pl-PL"/>
              </w:rPr>
              <w:t>Silniki benzynowe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  <w:lang w:val="pl-PL"/>
              </w:rPr>
              <w:t>Moc</w:t>
            </w:r>
            <w:r>
              <w:rPr>
                <w:rFonts w:ascii="Arial" w:eastAsia="MS Mincho;ＭＳ 明朝" w:hAnsi="Arial" w:cs="Arial"/>
                <w:b/>
                <w:bCs/>
                <w:sz w:val="18"/>
                <w:szCs w:val="18"/>
                <w:lang w:val="pl-PL"/>
              </w:rPr>
              <w:br/>
              <w:t>KM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b/>
                <w:sz w:val="18"/>
                <w:szCs w:val="18"/>
                <w:lang w:val="pl-PL"/>
              </w:rPr>
              <w:t>Prędkość maksymalna km/h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b/>
                <w:sz w:val="18"/>
                <w:szCs w:val="18"/>
                <w:lang w:val="pl-PL"/>
              </w:rPr>
              <w:t>0-100 km/h</w:t>
            </w:r>
            <w:r>
              <w:rPr>
                <w:rFonts w:ascii="Arial" w:eastAsia="MS Mincho;ＭＳ 明朝" w:hAnsi="Arial" w:cs="Arial"/>
                <w:b/>
                <w:sz w:val="18"/>
                <w:szCs w:val="18"/>
                <w:lang w:val="pl-PL"/>
              </w:rPr>
              <w:br/>
              <w:t>sek.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b/>
                <w:sz w:val="18"/>
                <w:szCs w:val="18"/>
                <w:lang w:val="pl-PL"/>
              </w:rPr>
              <w:t>50-100 km/h</w:t>
            </w:r>
            <w:r>
              <w:rPr>
                <w:rFonts w:ascii="Arial" w:eastAsia="MS Mincho;ＭＳ 明朝" w:hAnsi="Arial" w:cs="Arial"/>
                <w:b/>
                <w:sz w:val="18"/>
                <w:szCs w:val="18"/>
                <w:lang w:val="pl-PL"/>
              </w:rPr>
              <w:br/>
              <w:t>sek.*</w:t>
            </w:r>
          </w:p>
        </w:tc>
      </w:tr>
      <w:tr w:rsidR="00A3318A">
        <w:tc>
          <w:tcPr>
            <w:tcW w:w="2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Pr="001423B5" w:rsidRDefault="00542DC5">
            <w:pPr>
              <w:overflowPunct w:val="0"/>
              <w:textAlignment w:val="baseline"/>
              <w:rPr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1,5-litra EcoBoost (6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noBreakHyphen/>
              <w:t>biegowa skrzynia manualna)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200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220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  <w:lang w:val="pl-PL"/>
              </w:rPr>
              <w:t>6,7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before="20" w:after="48"/>
              <w:jc w:val="center"/>
              <w:rPr>
                <w:sz w:val="18"/>
                <w:szCs w:val="18"/>
              </w:rPr>
            </w:pPr>
            <w:r>
              <w:rPr>
                <w:rFonts w:ascii="Arial" w:eastAsia="MS Mincho;ＭＳ 明朝" w:hAnsi="Arial" w:cs="Arial"/>
                <w:sz w:val="18"/>
                <w:szCs w:val="18"/>
                <w:lang w:val="pl-PL"/>
              </w:rPr>
              <w:t>5,9</w:t>
            </w:r>
          </w:p>
        </w:tc>
      </w:tr>
    </w:tbl>
    <w:p w:rsidR="00A3318A" w:rsidRDefault="00A3318A">
      <w:pPr>
        <w:overflowPunct w:val="0"/>
        <w:textAlignment w:val="baseline"/>
        <w:rPr>
          <w:rFonts w:ascii="Arial" w:hAnsi="Arial" w:cs="Arial"/>
          <w:bCs/>
          <w:szCs w:val="20"/>
          <w:lang w:val="pl-PL"/>
        </w:rPr>
      </w:pPr>
    </w:p>
    <w:p w:rsidR="00A3318A" w:rsidRDefault="00542DC5">
      <w:pPr>
        <w:overflowPunct w:val="0"/>
        <w:textAlignment w:val="baseline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* Na 4. biegu</w:t>
      </w:r>
    </w:p>
    <w:p w:rsidR="00A3318A" w:rsidRDefault="00A3318A">
      <w:pPr>
        <w:overflowPunct w:val="0"/>
        <w:textAlignment w:val="baseline"/>
        <w:rPr>
          <w:rFonts w:ascii="Arial" w:hAnsi="Arial" w:cs="Arial"/>
          <w:sz w:val="18"/>
          <w:szCs w:val="18"/>
          <w:lang w:val="pl-PL"/>
        </w:rPr>
      </w:pPr>
    </w:p>
    <w:p w:rsidR="00A3318A" w:rsidRDefault="00A3318A">
      <w:pPr>
        <w:overflowPunct w:val="0"/>
        <w:textAlignment w:val="baseline"/>
        <w:rPr>
          <w:rFonts w:ascii="Arial" w:hAnsi="Arial" w:cs="Arial"/>
          <w:sz w:val="18"/>
          <w:szCs w:val="18"/>
          <w:lang w:val="pl-PL"/>
        </w:rPr>
      </w:pPr>
    </w:p>
    <w:p w:rsidR="00A3318A" w:rsidRDefault="00542DC5">
      <w:pPr>
        <w:overflowPunct w:val="0"/>
        <w:textAlignment w:val="baseline"/>
        <w:rPr>
          <w:lang w:val="pl-PL"/>
        </w:rPr>
      </w:pPr>
      <w:r>
        <w:rPr>
          <w:rFonts w:ascii="Arial" w:hAnsi="Arial" w:cs="Arial"/>
          <w:b/>
          <w:szCs w:val="20"/>
          <w:u w:val="single"/>
          <w:lang w:val="pl-PL"/>
        </w:rPr>
        <w:t>MASY I WYMIARY</w:t>
      </w:r>
    </w:p>
    <w:p w:rsidR="00A3318A" w:rsidRDefault="00A3318A">
      <w:pPr>
        <w:overflowPunct w:val="0"/>
        <w:textAlignment w:val="baseline"/>
        <w:rPr>
          <w:rFonts w:ascii="Arial" w:hAnsi="Arial" w:cs="Arial"/>
          <w:b/>
          <w:szCs w:val="20"/>
          <w:u w:val="single"/>
          <w:lang w:val="pl-PL"/>
        </w:rPr>
      </w:pPr>
    </w:p>
    <w:tbl>
      <w:tblPr>
        <w:tblW w:w="990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567"/>
        <w:gridCol w:w="1134"/>
        <w:gridCol w:w="1159"/>
        <w:gridCol w:w="1167"/>
        <w:gridCol w:w="1176"/>
        <w:gridCol w:w="1167"/>
        <w:gridCol w:w="1130"/>
        <w:gridCol w:w="1402"/>
      </w:tblGrid>
      <w:tr w:rsidR="00A3318A">
        <w:trPr>
          <w:trHeight w:val="720"/>
        </w:trPr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A3318A">
            <w:pPr>
              <w:overflowPunct w:val="0"/>
              <w:snapToGrid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Masa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br/>
              <w:t>Masa własna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(kg)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pl-PL"/>
              </w:rPr>
              <w:t>#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Masa całkowita pojazdu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(kg)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Masa całkowita z przyczepą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br/>
              <w:t xml:space="preserve"> (kg)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Pr="001423B5" w:rsidRDefault="00542DC5">
            <w:pPr>
              <w:overflowPunct w:val="0"/>
              <w:jc w:val="center"/>
              <w:textAlignment w:val="baseline"/>
              <w:rPr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Max. masa przyczepy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z hamulcami (kg)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Pr="001423B5" w:rsidRDefault="00542DC5">
            <w:pPr>
              <w:overflowPunct w:val="0"/>
              <w:jc w:val="center"/>
              <w:textAlignment w:val="baseline"/>
              <w:rPr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Max. masa przyczepy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bez hamulca (kg)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Nacisk na hak</w:t>
            </w:r>
          </w:p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(kg)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Dopuszczalne obciążenie dachu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(kg)</w:t>
            </w:r>
          </w:p>
        </w:tc>
      </w:tr>
      <w:tr w:rsidR="00A3318A">
        <w:trPr>
          <w:trHeight w:val="284"/>
        </w:trPr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1,5 EcoBoost 200 KM (6-biegowa manualna)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1358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1815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2565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750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640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75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25</w:t>
            </w:r>
          </w:p>
        </w:tc>
      </w:tr>
    </w:tbl>
    <w:p w:rsidR="00A3318A" w:rsidRDefault="00A3318A">
      <w:pPr>
        <w:overflowPunct w:val="0"/>
        <w:textAlignment w:val="baseline"/>
        <w:rPr>
          <w:rFonts w:ascii="Arial" w:hAnsi="Arial" w:cs="Arial"/>
          <w:szCs w:val="20"/>
          <w:lang w:val="pl-PL"/>
        </w:rPr>
      </w:pPr>
    </w:p>
    <w:p w:rsidR="00A3318A" w:rsidRDefault="00542DC5">
      <w:pPr>
        <w:overflowPunct w:val="0"/>
        <w:textAlignment w:val="baseline"/>
        <w:rPr>
          <w:lang w:val="pl-PL"/>
        </w:rPr>
      </w:pPr>
      <w:r>
        <w:rPr>
          <w:rFonts w:ascii="Arial" w:hAnsi="Arial" w:cs="Arial"/>
          <w:b/>
          <w:bCs/>
          <w:sz w:val="18"/>
          <w:szCs w:val="18"/>
          <w:vertAlign w:val="superscript"/>
          <w:lang w:val="pl-PL"/>
        </w:rPr>
        <w:t xml:space="preserve"># </w:t>
      </w:r>
      <w:r>
        <w:rPr>
          <w:rFonts w:ascii="Arial" w:hAnsi="Arial" w:cs="Arial"/>
          <w:sz w:val="18"/>
          <w:szCs w:val="18"/>
          <w:lang w:val="pl-PL"/>
        </w:rPr>
        <w:t>Dotyczy najmniejszej masy własnej z kierowcą o wadze 75 kg, przy pełnym poziomie płynów i 90% poziomu paliwa, z zastrzeżeniem tolerancji produkcyjnych, zainstalowanych opcji wyposażenia itp. Specyfikacja mas dotyczy modelu podstawowego bez panoramicznego dachu szklanego.</w:t>
      </w:r>
    </w:p>
    <w:p w:rsidR="00A3318A" w:rsidRDefault="00A3318A">
      <w:pPr>
        <w:overflowPunct w:val="0"/>
        <w:textAlignment w:val="baseline"/>
        <w:rPr>
          <w:rFonts w:ascii="Arial" w:hAnsi="Arial" w:cs="Arial"/>
          <w:sz w:val="18"/>
          <w:szCs w:val="18"/>
          <w:lang w:val="pl-PL"/>
        </w:rPr>
      </w:pPr>
    </w:p>
    <w:p w:rsidR="00A3318A" w:rsidRDefault="00542DC5">
      <w:pPr>
        <w:overflowPunct w:val="0"/>
        <w:textAlignment w:val="baseline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Podane limity przedstawiają maksymalną zdolność pojazdu do holowania na wzniesieniu o nachyleniu 12% na wysokości 0 m n.p.m. podczas ruszania przy obciążeniu do masy całkowitej. Osiągi i oszczędność auta zmniejszą się, jeśli jest używane do holowania przyczepy.  Masa całkowita z przyczepą to masa własna pojazdu plus masa przyczepy.</w:t>
      </w:r>
    </w:p>
    <w:p w:rsidR="00A3318A" w:rsidRDefault="00A3318A">
      <w:pPr>
        <w:overflowPunct w:val="0"/>
        <w:textAlignment w:val="baseline"/>
        <w:rPr>
          <w:rFonts w:ascii="Arial" w:hAnsi="Arial" w:cs="Arial"/>
          <w:sz w:val="18"/>
          <w:szCs w:val="20"/>
          <w:lang w:val="pl-PL"/>
        </w:rPr>
      </w:pPr>
    </w:p>
    <w:p w:rsidR="00A3318A" w:rsidRDefault="00542DC5">
      <w:pPr>
        <w:overflowPunct w:val="0"/>
        <w:textAlignment w:val="baseline"/>
        <w:rPr>
          <w:lang w:val="pl-PL"/>
        </w:rPr>
      </w:pPr>
      <w:r>
        <w:rPr>
          <w:rFonts w:ascii="Arial" w:hAnsi="Arial" w:cs="Arial"/>
          <w:b/>
          <w:szCs w:val="20"/>
          <w:lang w:val="pl-PL"/>
        </w:rPr>
        <w:t>Wymiary</w:t>
      </w:r>
    </w:p>
    <w:p w:rsidR="00A3318A" w:rsidRDefault="00A3318A">
      <w:pPr>
        <w:overflowPunct w:val="0"/>
        <w:textAlignment w:val="baseline"/>
        <w:rPr>
          <w:rFonts w:ascii="Arial" w:hAnsi="Arial" w:cs="Arial"/>
          <w:b/>
          <w:szCs w:val="20"/>
          <w:lang w:val="pl-PL"/>
        </w:rPr>
      </w:pPr>
    </w:p>
    <w:tbl>
      <w:tblPr>
        <w:tblW w:w="607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786"/>
        <w:gridCol w:w="1286"/>
      </w:tblGrid>
      <w:tr w:rsidR="00A3318A">
        <w:trPr>
          <w:trHeight w:val="45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Cs w:val="20"/>
                <w:lang w:val="pl-PL"/>
              </w:rPr>
              <w:t>Wymiary (w mm, o ile nie podano inaczej)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Cs w:val="20"/>
                <w:lang w:val="pl-PL"/>
              </w:rPr>
              <w:t>Puma ST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rFonts w:ascii="Arial" w:hAnsi="Arial" w:cs="Arial"/>
                <w:b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Cs w:val="20"/>
                <w:lang w:val="pl-PL"/>
              </w:rPr>
              <w:t>Nadwozie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jc w:val="center"/>
              <w:textAlignment w:val="baseline"/>
              <w:rPr>
                <w:rFonts w:ascii="Arial" w:hAnsi="Arial" w:cs="Arial"/>
                <w:b/>
                <w:szCs w:val="20"/>
                <w:lang w:val="pl-PL"/>
              </w:rPr>
            </w:pP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Całkowita długość bez haka holowniczego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4226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Szerokość z lusterkami rozłożonymi/złożonymi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1930/1805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Wysokość całkowita (z anteną w kształcie płetwy rekina, bez obciążenia)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1533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Rozstaw osi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2588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Rozstaw kół przednich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1565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b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Rozstaw kół tylnych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1518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b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Zwis przedni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875</w:t>
            </w:r>
          </w:p>
        </w:tc>
      </w:tr>
      <w:tr w:rsidR="00A3318A">
        <w:trPr>
          <w:trHeight w:val="332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b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Zwis tylny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763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Prześwit (obciążone do masy całkowitej)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131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 xml:space="preserve">Prześwit (przy masie własnej) 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152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b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Kąt natarcia (st.)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13,8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Kąt zejścia (st.)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24,0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b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Cs w:val="20"/>
                <w:lang w:val="pl-PL"/>
              </w:rPr>
              <w:t>Wnętrze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A3318A">
            <w:pPr>
              <w:overflowPunct w:val="0"/>
              <w:snapToGrid w:val="0"/>
              <w:jc w:val="center"/>
              <w:textAlignment w:val="baseline"/>
              <w:rPr>
                <w:rFonts w:ascii="Arial" w:hAnsi="Arial" w:cs="Arial"/>
                <w:b/>
                <w:szCs w:val="20"/>
                <w:lang w:val="pl-PL"/>
              </w:rPr>
            </w:pPr>
          </w:p>
        </w:tc>
      </w:tr>
      <w:tr w:rsidR="00A3318A">
        <w:trPr>
          <w:trHeight w:val="31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Odległość od siedziska do dachu z przodu (bez panoramicznego okna dachowego)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1000</w:t>
            </w:r>
          </w:p>
        </w:tc>
      </w:tr>
      <w:tr w:rsidR="00A3318A">
        <w:trPr>
          <w:trHeight w:val="31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Odległość od siedziska do dachu z przodu (panoramiczne okno dachowe)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983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Przestrzeń na nogi z przodu (maks. przy odsuniętym siedzeniu z uniesionym do połowy oparciem)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1127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Szerokość na wysokości ramion z przodu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1348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Szerokość na wysokości bioder z przodu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1311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Odległość od siedziska do dachu z tyłu (bez panoramicznego okna dachowego)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965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Przestrzeń na nogi z tyłu (maks. przy odsuniętym siedzeniu z uniesionym do połowy oparciem)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877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Szerokość na wysokości ramion z tyłu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1320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Szerokość na wysokości bioder z tyłu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1278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Cs w:val="20"/>
                <w:lang w:val="pl-PL"/>
              </w:rPr>
              <w:t>Pojemność bagażnika (l)</w:t>
            </w:r>
            <w:r>
              <w:rPr>
                <w:rFonts w:ascii="Arial" w:hAnsi="Arial" w:cs="Arial"/>
                <w:b/>
                <w:bCs/>
                <w:szCs w:val="20"/>
                <w:vertAlign w:val="superscript"/>
                <w:lang w:val="pl-PL"/>
              </w:rPr>
              <w:t xml:space="preserve"> ‡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A3318A">
            <w:pPr>
              <w:overflowPunct w:val="0"/>
              <w:snapToGrid w:val="0"/>
              <w:jc w:val="center"/>
              <w:textAlignment w:val="baseline"/>
              <w:rPr>
                <w:rFonts w:ascii="Arial" w:hAnsi="Arial" w:cs="Arial"/>
                <w:b/>
                <w:bCs/>
                <w:szCs w:val="20"/>
                <w:lang w:val="pl-PL"/>
              </w:rPr>
            </w:pP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Wariant z rozłożonymi 5 siedzeniami, do krawędzi okien (z zestawem naprawczym opon)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456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Dwumiejscowy wariant ustawienia foteli, do poziomu dachu (z zestawem naprawczym opon)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 xml:space="preserve"> 1216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Cs w:val="20"/>
                <w:lang w:val="pl-PL"/>
              </w:rPr>
              <w:t>Wymiary przedziału bagażowego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A3318A">
            <w:pPr>
              <w:overflowPunct w:val="0"/>
              <w:snapToGrid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bCs/>
                <w:szCs w:val="20"/>
                <w:lang w:val="pl-PL"/>
              </w:rPr>
              <w:t>Wysokość przestrzeni bagażowej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865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bCs/>
                <w:szCs w:val="20"/>
                <w:lang w:val="pl-PL"/>
              </w:rPr>
              <w:t xml:space="preserve">Długość do drugiego rzędu foteli (z zestawem naprawczym opon) 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1472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rFonts w:ascii="Arial" w:hAnsi="Arial" w:cs="Arial"/>
                <w:b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Cs w:val="20"/>
                <w:lang w:val="pl-PL"/>
              </w:rPr>
              <w:t xml:space="preserve">Długość podłogi bagażnika do 2. rzędu siedzeń 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725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rFonts w:ascii="Arial" w:hAnsi="Arial" w:cs="Arial"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Cs w:val="20"/>
                <w:lang w:val="pl-PL"/>
              </w:rPr>
              <w:t>Szerokość bagażnika pomiędzy nadkolami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1000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bCs/>
                <w:szCs w:val="20"/>
                <w:lang w:val="pl-PL"/>
              </w:rPr>
              <w:t>Szerokość otworu bagażnika przy podłodze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982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rFonts w:ascii="Arial" w:hAnsi="Arial" w:cs="Arial"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Cs w:val="20"/>
                <w:lang w:val="pl-PL"/>
              </w:rPr>
              <w:t>Wysokość krawędzi załadunku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754</w:t>
            </w: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b/>
                <w:bCs/>
                <w:szCs w:val="20"/>
                <w:lang w:val="pl-PL"/>
              </w:rPr>
              <w:t>Pojemność zbiornika paliwa (l)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A3318A">
            <w:pPr>
              <w:overflowPunct w:val="0"/>
              <w:snapToGrid w:val="0"/>
              <w:jc w:val="center"/>
              <w:textAlignment w:val="baseline"/>
              <w:rPr>
                <w:rFonts w:ascii="Arial" w:hAnsi="Arial" w:cs="Arial"/>
                <w:b/>
                <w:bCs/>
                <w:szCs w:val="20"/>
                <w:lang w:val="pl-PL"/>
              </w:rPr>
            </w:pPr>
          </w:p>
        </w:tc>
      </w:tr>
      <w:tr w:rsidR="00A3318A">
        <w:trPr>
          <w:trHeight w:val="28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both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lastRenderedPageBreak/>
              <w:t>Benzyna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45</w:t>
            </w:r>
          </w:p>
        </w:tc>
      </w:tr>
    </w:tbl>
    <w:p w:rsidR="00A3318A" w:rsidRDefault="00A3318A">
      <w:pPr>
        <w:rPr>
          <w:rFonts w:ascii="Arial" w:hAnsi="Arial" w:cs="Arial"/>
          <w:szCs w:val="20"/>
          <w:vertAlign w:val="superscript"/>
          <w:lang w:val="pl-PL"/>
        </w:rPr>
      </w:pPr>
    </w:p>
    <w:p w:rsidR="00A3318A" w:rsidRDefault="00542DC5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 xml:space="preserve">‡ </w:t>
      </w:r>
      <w:r>
        <w:rPr>
          <w:rFonts w:ascii="Arial" w:hAnsi="Arial" w:cs="Arial"/>
          <w:sz w:val="18"/>
          <w:szCs w:val="18"/>
          <w:lang w:val="pl-PL"/>
        </w:rPr>
        <w:t>Pomiar zgodnie z ISO 3832. Wymiary mogą się różnić w zależności od modelu i wyposażenia.</w:t>
      </w:r>
    </w:p>
    <w:p w:rsidR="00A3318A" w:rsidRDefault="00A3318A">
      <w:pPr>
        <w:rPr>
          <w:rFonts w:ascii="Arial" w:hAnsi="Arial" w:cs="Arial"/>
          <w:b/>
          <w:bCs/>
          <w:sz w:val="18"/>
          <w:szCs w:val="20"/>
          <w:u w:val="single"/>
          <w:lang w:val="pl-PL"/>
        </w:rPr>
      </w:pPr>
    </w:p>
    <w:p w:rsidR="00A3318A" w:rsidRDefault="00A3318A">
      <w:pPr>
        <w:rPr>
          <w:rFonts w:ascii="Arial" w:hAnsi="Arial" w:cs="Arial"/>
          <w:b/>
          <w:bCs/>
          <w:szCs w:val="20"/>
          <w:u w:val="single"/>
          <w:lang w:val="pl-PL"/>
        </w:rPr>
      </w:pPr>
    </w:p>
    <w:p w:rsidR="00A3318A" w:rsidRDefault="00542DC5">
      <w:pPr>
        <w:rPr>
          <w:rFonts w:ascii="Arial" w:hAnsi="Arial" w:cs="Arial"/>
          <w:b/>
          <w:bCs/>
          <w:szCs w:val="20"/>
          <w:u w:val="single"/>
          <w:lang w:val="pl-PL"/>
        </w:rPr>
      </w:pPr>
      <w:r>
        <w:rPr>
          <w:rFonts w:ascii="Arial" w:hAnsi="Arial" w:cs="Arial"/>
          <w:b/>
          <w:bCs/>
          <w:szCs w:val="20"/>
          <w:u w:val="single"/>
          <w:lang w:val="pl-PL"/>
        </w:rPr>
        <w:t>SYSTEMY WSPIERAJĄCE KIEROWCĘ</w:t>
      </w:r>
      <w:r>
        <w:rPr>
          <w:rFonts w:ascii="Arial" w:hAnsi="Arial" w:cs="Arial"/>
          <w:bCs/>
          <w:szCs w:val="20"/>
          <w:vertAlign w:val="superscript"/>
          <w:lang w:val="pl-PL"/>
        </w:rPr>
        <w:t xml:space="preserve"> #</w:t>
      </w:r>
    </w:p>
    <w:p w:rsidR="00A3318A" w:rsidRDefault="00A3318A">
      <w:pPr>
        <w:rPr>
          <w:rFonts w:ascii="Arial" w:hAnsi="Arial" w:cs="Arial"/>
          <w:b/>
          <w:bCs/>
          <w:szCs w:val="20"/>
          <w:u w:val="single"/>
          <w:lang w:val="pl-PL"/>
        </w:rPr>
      </w:pPr>
    </w:p>
    <w:tbl>
      <w:tblPr>
        <w:tblW w:w="9332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332"/>
      </w:tblGrid>
      <w:tr w:rsidR="00A3318A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r>
              <w:rPr>
                <w:rFonts w:ascii="Arial" w:hAnsi="Arial" w:cs="Arial"/>
                <w:szCs w:val="20"/>
                <w:lang w:val="pl-PL"/>
              </w:rPr>
              <w:t>Regulowany ogranicznik prędkości</w:t>
            </w:r>
          </w:p>
        </w:tc>
      </w:tr>
      <w:tr w:rsidR="00A3318A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Inteligentny system oświetlenia</w:t>
            </w:r>
          </w:p>
        </w:tc>
      </w:tr>
      <w:tr w:rsidR="00A3318A" w:rsidRPr="001423B5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Wycieraczki z czujnikiem deszczu i czujnik zmierzchowy świateł</w:t>
            </w:r>
          </w:p>
        </w:tc>
      </w:tr>
      <w:tr w:rsidR="00A3318A" w:rsidRPr="001423B5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System monitorowania martwego pola widzenia w lusterku</w:t>
            </w:r>
          </w:p>
        </w:tc>
      </w:tr>
      <w:tr w:rsidR="00A3318A" w:rsidRPr="001423B5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lang w:val="pl-PL"/>
              </w:rPr>
            </w:pPr>
            <w:bookmarkStart w:id="1" w:name="__DdeLink__5052_2007628099"/>
            <w:r>
              <w:rPr>
                <w:rFonts w:ascii="Arial" w:hAnsi="Arial" w:cs="Arial"/>
                <w:szCs w:val="20"/>
                <w:lang w:val="pl-PL"/>
              </w:rPr>
              <w:t>System</w:t>
            </w:r>
            <w:bookmarkEnd w:id="1"/>
            <w:r>
              <w:rPr>
                <w:rFonts w:ascii="Arial" w:hAnsi="Arial" w:cs="Arial"/>
                <w:szCs w:val="20"/>
                <w:lang w:val="pl-PL"/>
              </w:rPr>
              <w:t xml:space="preserve"> ostrzegający przed pojazdami na drodze poprzecznej z aktywnym wspomaganiem hamowania</w:t>
            </w:r>
          </w:p>
        </w:tc>
      </w:tr>
      <w:tr w:rsidR="00A3318A">
        <w:tc>
          <w:tcPr>
            <w:tcW w:w="93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r>
              <w:rPr>
                <w:rFonts w:ascii="Arial" w:hAnsi="Arial" w:cs="Arial"/>
                <w:szCs w:val="20"/>
                <w:lang w:val="pl-PL"/>
              </w:rPr>
              <w:t>Tempomat</w:t>
            </w:r>
          </w:p>
        </w:tc>
      </w:tr>
      <w:tr w:rsidR="00A3318A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System monitorowania koncentracji kierowcy</w:t>
            </w:r>
          </w:p>
        </w:tc>
      </w:tr>
      <w:tr w:rsidR="00A3318A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Asystent parkowania</w:t>
            </w:r>
          </w:p>
        </w:tc>
      </w:tr>
      <w:tr w:rsidR="00A3318A" w:rsidRPr="001423B5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System ostrzegający o kolizji czołowej</w:t>
            </w:r>
          </w:p>
        </w:tc>
      </w:tr>
      <w:tr w:rsidR="00A3318A" w:rsidRPr="001423B5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Czujniki parkowania przednie i tylne</w:t>
            </w:r>
          </w:p>
        </w:tc>
      </w:tr>
      <w:tr w:rsidR="00A3318A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Wspomaganie ruszania pod górę</w:t>
            </w:r>
          </w:p>
        </w:tc>
      </w:tr>
      <w:tr w:rsidR="00A3318A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Inteligentny ogranicznik prędkości</w:t>
            </w:r>
          </w:p>
        </w:tc>
      </w:tr>
      <w:tr w:rsidR="00A3318A" w:rsidRPr="001423B5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 xml:space="preserve">System wczesnego informowania o niebezpieczeństwie na drodze </w:t>
            </w:r>
          </w:p>
        </w:tc>
      </w:tr>
      <w:tr w:rsidR="00A3318A" w:rsidRPr="001423B5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Ostrzeganie o opuszczaniu pasa ruchu</w:t>
            </w:r>
          </w:p>
        </w:tc>
      </w:tr>
      <w:tr w:rsidR="00A3318A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Awaryjne wspomaganie hamowania</w:t>
            </w:r>
          </w:p>
        </w:tc>
      </w:tr>
      <w:tr w:rsidR="00A3318A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Układ aktywnego wspomagania hamowania</w:t>
            </w:r>
          </w:p>
        </w:tc>
      </w:tr>
      <w:tr w:rsidR="00A3318A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Szerokokątna kamera cofania</w:t>
            </w:r>
          </w:p>
        </w:tc>
      </w:tr>
      <w:tr w:rsidR="00A3318A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Możliwości wyboru trybu jazdy</w:t>
            </w:r>
          </w:p>
        </w:tc>
      </w:tr>
      <w:tr w:rsidR="00A3318A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System rozpoznawania znaków drogowych</w:t>
            </w:r>
          </w:p>
        </w:tc>
      </w:tr>
      <w:tr w:rsidR="00A3318A" w:rsidRPr="001423B5"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System ostrzegania przed jazdą pod prąd</w:t>
            </w:r>
          </w:p>
        </w:tc>
      </w:tr>
    </w:tbl>
    <w:p w:rsidR="00A3318A" w:rsidRDefault="00A3318A">
      <w:pPr>
        <w:rPr>
          <w:rFonts w:ascii="Arial" w:hAnsi="Arial" w:cs="Arial"/>
          <w:b/>
          <w:bCs/>
          <w:szCs w:val="20"/>
          <w:u w:val="single"/>
          <w:lang w:val="pl-PL"/>
        </w:rPr>
      </w:pPr>
    </w:p>
    <w:p w:rsidR="00A3318A" w:rsidRDefault="00A3318A">
      <w:pPr>
        <w:rPr>
          <w:rFonts w:ascii="Arial" w:hAnsi="Arial" w:cs="Arial"/>
          <w:b/>
          <w:bCs/>
          <w:szCs w:val="20"/>
          <w:u w:val="single"/>
          <w:lang w:val="pl-PL"/>
        </w:rPr>
      </w:pPr>
    </w:p>
    <w:p w:rsidR="00A3318A" w:rsidRDefault="00542DC5">
      <w:pPr>
        <w:rPr>
          <w:rFonts w:ascii="Arial" w:hAnsi="Arial" w:cs="Arial"/>
          <w:b/>
          <w:bCs/>
          <w:szCs w:val="20"/>
          <w:u w:val="single"/>
          <w:lang w:val="pl-PL"/>
        </w:rPr>
      </w:pPr>
      <w:r>
        <w:rPr>
          <w:rFonts w:ascii="Arial" w:hAnsi="Arial" w:cs="Arial"/>
          <w:bCs/>
          <w:szCs w:val="20"/>
          <w:vertAlign w:val="superscript"/>
          <w:lang w:val="pl-PL"/>
        </w:rPr>
        <w:t>KOMFORT≠</w:t>
      </w:r>
    </w:p>
    <w:p w:rsidR="00A3318A" w:rsidRDefault="00A3318A">
      <w:pPr>
        <w:rPr>
          <w:rFonts w:ascii="Arial" w:hAnsi="Arial" w:cs="Arial"/>
          <w:b/>
          <w:bCs/>
          <w:szCs w:val="20"/>
          <w:u w:val="single"/>
          <w:lang w:val="pl-PL"/>
        </w:rPr>
      </w:pPr>
    </w:p>
    <w:tbl>
      <w:tblPr>
        <w:tblW w:w="9360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360"/>
      </w:tblGrid>
      <w:tr w:rsidR="00A3318A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System audio B&amp;O</w:t>
            </w:r>
          </w:p>
        </w:tc>
      </w:tr>
      <w:tr w:rsidR="00A3318A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Ford MegaBox</w:t>
            </w:r>
          </w:p>
        </w:tc>
      </w:tr>
      <w:tr w:rsidR="00A3318A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Modem FordPass Connect</w:t>
            </w:r>
          </w:p>
        </w:tc>
      </w:tr>
      <w:tr w:rsidR="00A3318A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Otwieranie drzwi bagażnika gestem</w:t>
            </w:r>
          </w:p>
        </w:tc>
      </w:tr>
      <w:tr w:rsidR="00A3318A" w:rsidRPr="001423B5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Fotele z regulowanym podparciem lędźwiowym</w:t>
            </w:r>
          </w:p>
        </w:tc>
      </w:tr>
      <w:tr w:rsidR="00A3318A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Panoramiczny otwierany dach szklany</w:t>
            </w:r>
          </w:p>
        </w:tc>
      </w:tr>
      <w:tr w:rsidR="00A3318A" w:rsidRPr="001423B5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SYNC3 z 8-calowym wyświetlaczem dotykowym</w:t>
            </w:r>
          </w:p>
        </w:tc>
      </w:tr>
      <w:tr w:rsidR="00A3318A">
        <w:tc>
          <w:tcPr>
            <w:tcW w:w="9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Ładowanie indukcyjne smartfonu</w:t>
            </w:r>
          </w:p>
        </w:tc>
      </w:tr>
    </w:tbl>
    <w:p w:rsidR="00A3318A" w:rsidRDefault="00A3318A">
      <w:pPr>
        <w:overflowPunct w:val="0"/>
        <w:textAlignment w:val="baseline"/>
        <w:rPr>
          <w:rFonts w:ascii="Arial" w:hAnsi="Arial" w:cs="Arial"/>
          <w:bCs/>
          <w:szCs w:val="20"/>
          <w:vertAlign w:val="superscript"/>
          <w:lang w:val="pl-PL"/>
        </w:rPr>
      </w:pPr>
    </w:p>
    <w:p w:rsidR="00A3318A" w:rsidRDefault="00542DC5">
      <w:pPr>
        <w:overflowPunct w:val="0"/>
        <w:textAlignment w:val="baseline"/>
        <w:rPr>
          <w:rFonts w:ascii="Arial" w:hAnsi="Arial" w:cs="Arial"/>
          <w:szCs w:val="20"/>
          <w:lang w:val="pl-PL"/>
        </w:rPr>
      </w:pPr>
      <w:r>
        <w:rPr>
          <w:rFonts w:ascii="Arial" w:eastAsia="Arial" w:hAnsi="Arial" w:cs="Arial"/>
          <w:bCs/>
          <w:szCs w:val="20"/>
          <w:vertAlign w:val="superscript"/>
          <w:lang w:val="pl-PL"/>
        </w:rPr>
        <w:t xml:space="preserve"># </w:t>
      </w:r>
      <w:r>
        <w:rPr>
          <w:rFonts w:ascii="Arial" w:hAnsi="Arial" w:cs="Arial"/>
          <w:bCs/>
          <w:sz w:val="18"/>
          <w:szCs w:val="18"/>
          <w:lang w:val="pl-PL"/>
        </w:rPr>
        <w:t>Zależnie od specyfikacji pojazdu i wybranych opcji.</w:t>
      </w:r>
    </w:p>
    <w:p w:rsidR="00A3318A" w:rsidRDefault="00A3318A">
      <w:pPr>
        <w:overflowPunct w:val="0"/>
        <w:textAlignment w:val="baseline"/>
        <w:rPr>
          <w:rFonts w:ascii="Arial" w:hAnsi="Arial" w:cs="Arial"/>
          <w:szCs w:val="20"/>
          <w:lang w:val="pl-PL"/>
        </w:rPr>
      </w:pPr>
    </w:p>
    <w:p w:rsidR="00A3318A" w:rsidRDefault="00A3318A">
      <w:pPr>
        <w:overflowPunct w:val="0"/>
        <w:textAlignment w:val="baseline"/>
        <w:rPr>
          <w:rFonts w:ascii="Arial" w:hAnsi="Arial" w:cs="Arial"/>
          <w:szCs w:val="20"/>
          <w:lang w:val="pl-PL"/>
        </w:rPr>
      </w:pPr>
    </w:p>
    <w:p w:rsidR="00A3318A" w:rsidRDefault="00542DC5">
      <w:pPr>
        <w:overflowPunct w:val="0"/>
        <w:textAlignment w:val="baseline"/>
        <w:rPr>
          <w:lang w:val="pl-PL"/>
        </w:rPr>
      </w:pPr>
      <w:r>
        <w:rPr>
          <w:rFonts w:ascii="Arial" w:hAnsi="Arial" w:cs="Arial"/>
          <w:b/>
          <w:szCs w:val="20"/>
          <w:u w:val="single"/>
          <w:lang w:val="pl-PL"/>
        </w:rPr>
        <w:t>UKŁAD KIEROWNICZY</w:t>
      </w:r>
    </w:p>
    <w:p w:rsidR="00A3318A" w:rsidRDefault="00A3318A">
      <w:pPr>
        <w:overflowPunct w:val="0"/>
        <w:textAlignment w:val="baseline"/>
        <w:rPr>
          <w:rFonts w:ascii="Arial" w:hAnsi="Arial" w:cs="Arial"/>
          <w:b/>
          <w:szCs w:val="20"/>
          <w:u w:val="single"/>
          <w:lang w:val="pl-PL"/>
        </w:rPr>
      </w:pPr>
    </w:p>
    <w:tbl>
      <w:tblPr>
        <w:tblW w:w="876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392"/>
        <w:gridCol w:w="6373"/>
      </w:tblGrid>
      <w:tr w:rsidR="00A3318A" w:rsidRPr="001423B5"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spacing w:line="252" w:lineRule="auto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System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spacing w:line="252" w:lineRule="auto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Przekładnia zębatkowa z elektrycznym wspomaganiem (EPAS)</w:t>
            </w:r>
          </w:p>
        </w:tc>
      </w:tr>
      <w:tr w:rsidR="00A3318A"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spacing w:line="252" w:lineRule="auto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Przełożenie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spacing w:line="252" w:lineRule="auto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11.4:1</w:t>
            </w:r>
          </w:p>
        </w:tc>
      </w:tr>
      <w:tr w:rsidR="00A3318A"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spacing w:line="252" w:lineRule="auto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Średnica zawracania (m)</w:t>
            </w:r>
          </w:p>
          <w:p w:rsidR="00A3318A" w:rsidRDefault="00542DC5">
            <w:pPr>
              <w:spacing w:line="252" w:lineRule="auto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między krawężnikami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spacing w:line="252" w:lineRule="auto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11,2</w:t>
            </w:r>
          </w:p>
        </w:tc>
      </w:tr>
    </w:tbl>
    <w:p w:rsidR="00A3318A" w:rsidRDefault="00A3318A">
      <w:pPr>
        <w:overflowPunct w:val="0"/>
        <w:textAlignment w:val="baseline"/>
        <w:rPr>
          <w:rFonts w:ascii="Arial" w:hAnsi="Arial" w:cs="Arial"/>
          <w:szCs w:val="20"/>
          <w:lang w:val="pl-PL"/>
        </w:rPr>
      </w:pPr>
    </w:p>
    <w:p w:rsidR="00A3318A" w:rsidRDefault="00A3318A">
      <w:pPr>
        <w:overflowPunct w:val="0"/>
        <w:textAlignment w:val="baseline"/>
        <w:rPr>
          <w:rFonts w:ascii="Arial" w:hAnsi="Arial" w:cs="Arial"/>
          <w:szCs w:val="20"/>
          <w:lang w:val="pl-PL"/>
        </w:rPr>
      </w:pPr>
    </w:p>
    <w:p w:rsidR="00A3318A" w:rsidRDefault="00A3318A">
      <w:pPr>
        <w:overflowPunct w:val="0"/>
        <w:textAlignment w:val="baseline"/>
        <w:rPr>
          <w:rFonts w:ascii="Arial" w:hAnsi="Arial" w:cs="Arial"/>
          <w:szCs w:val="20"/>
          <w:lang w:val="pl-PL"/>
        </w:rPr>
      </w:pPr>
    </w:p>
    <w:p w:rsidR="00A3318A" w:rsidRDefault="00A3318A">
      <w:pPr>
        <w:overflowPunct w:val="0"/>
        <w:textAlignment w:val="baseline"/>
        <w:rPr>
          <w:rFonts w:ascii="Arial" w:hAnsi="Arial" w:cs="Arial"/>
          <w:szCs w:val="20"/>
          <w:lang w:val="pl-PL"/>
        </w:rPr>
      </w:pPr>
    </w:p>
    <w:p w:rsidR="00A3318A" w:rsidRDefault="00A3318A">
      <w:pPr>
        <w:overflowPunct w:val="0"/>
        <w:textAlignment w:val="baseline"/>
        <w:rPr>
          <w:rFonts w:ascii="Arial" w:hAnsi="Arial" w:cs="Arial"/>
          <w:szCs w:val="20"/>
          <w:lang w:val="pl-PL"/>
        </w:rPr>
      </w:pPr>
    </w:p>
    <w:p w:rsidR="00A3318A" w:rsidRDefault="00542DC5">
      <w:pPr>
        <w:overflowPunct w:val="0"/>
        <w:textAlignment w:val="baseline"/>
        <w:rPr>
          <w:rFonts w:ascii="Arial" w:hAnsi="Arial" w:cs="Arial"/>
          <w:b/>
          <w:szCs w:val="20"/>
          <w:u w:val="single"/>
          <w:lang w:val="pl-PL"/>
        </w:rPr>
      </w:pPr>
      <w:r>
        <w:rPr>
          <w:rFonts w:ascii="Arial" w:hAnsi="Arial" w:cs="Arial"/>
          <w:b/>
          <w:szCs w:val="20"/>
          <w:u w:val="single"/>
          <w:lang w:val="pl-PL"/>
        </w:rPr>
        <w:t>PODWOZIE</w:t>
      </w:r>
    </w:p>
    <w:p w:rsidR="00A3318A" w:rsidRDefault="00A3318A">
      <w:pPr>
        <w:overflowPunct w:val="0"/>
        <w:textAlignment w:val="baseline"/>
        <w:rPr>
          <w:rFonts w:ascii="Arial" w:hAnsi="Arial" w:cs="Arial"/>
          <w:b/>
          <w:szCs w:val="20"/>
          <w:u w:val="single"/>
          <w:lang w:val="pl-PL"/>
        </w:rPr>
      </w:pPr>
    </w:p>
    <w:tbl>
      <w:tblPr>
        <w:tblW w:w="876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392"/>
        <w:gridCol w:w="6373"/>
      </w:tblGrid>
      <w:tr w:rsidR="00A3318A" w:rsidRPr="001423B5"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spacing w:line="252" w:lineRule="auto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Zawieszenie z przodu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spacing w:line="252" w:lineRule="auto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Niezależne na kolumnach MacPherson, reaktywne amortyzatory dwururowe Hitachi i stabilizator przechyłów 24,2 mm x 6 mm</w:t>
            </w:r>
          </w:p>
        </w:tc>
      </w:tr>
      <w:tr w:rsidR="00A3318A" w:rsidRPr="001423B5">
        <w:tc>
          <w:tcPr>
            <w:tcW w:w="2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spacing w:line="252" w:lineRule="auto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Tylne zawieszenie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spacing w:line="252" w:lineRule="auto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Belka skrętna z korekcją zbieżności na tulejach, stabilizator przechyłów 28 mm. Sztywność skrętna belki 2000 Nm/st. Sprężyny zawieszenia ze zmiennym kierunkiem działania, umieszczone pod podłogą, z oddzielnymi dwururowymi amortyzatorami Hitachi</w:t>
            </w:r>
          </w:p>
        </w:tc>
      </w:tr>
    </w:tbl>
    <w:p w:rsidR="00A3318A" w:rsidRDefault="00A3318A">
      <w:pPr>
        <w:rPr>
          <w:rFonts w:ascii="Arial" w:hAnsi="Arial" w:cs="Arial"/>
          <w:b/>
          <w:szCs w:val="20"/>
          <w:u w:val="single"/>
          <w:lang w:val="pl-PL"/>
        </w:rPr>
      </w:pPr>
    </w:p>
    <w:p w:rsidR="00A3318A" w:rsidRDefault="00A3318A">
      <w:pPr>
        <w:rPr>
          <w:rFonts w:ascii="Arial" w:hAnsi="Arial" w:cs="Arial"/>
          <w:b/>
          <w:szCs w:val="20"/>
          <w:u w:val="single"/>
          <w:lang w:val="pl-PL"/>
        </w:rPr>
      </w:pPr>
    </w:p>
    <w:p w:rsidR="00A3318A" w:rsidRDefault="00542DC5">
      <w:pPr>
        <w:rPr>
          <w:rFonts w:ascii="Arial" w:hAnsi="Arial" w:cs="Arial"/>
          <w:b/>
          <w:szCs w:val="20"/>
          <w:u w:val="single"/>
          <w:lang w:val="pl-PL"/>
        </w:rPr>
      </w:pPr>
      <w:r>
        <w:rPr>
          <w:rFonts w:ascii="Arial" w:hAnsi="Arial" w:cs="Arial"/>
          <w:b/>
          <w:szCs w:val="20"/>
          <w:u w:val="single"/>
          <w:lang w:val="pl-PL"/>
        </w:rPr>
        <w:t>Hamulce</w:t>
      </w:r>
    </w:p>
    <w:p w:rsidR="00A3318A" w:rsidRDefault="00A3318A">
      <w:pPr>
        <w:rPr>
          <w:rFonts w:ascii="Arial" w:hAnsi="Arial" w:cs="Arial"/>
          <w:b/>
          <w:szCs w:val="20"/>
          <w:u w:val="single"/>
          <w:lang w:val="pl-PL"/>
        </w:rPr>
      </w:pPr>
    </w:p>
    <w:tbl>
      <w:tblPr>
        <w:tblW w:w="876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941"/>
        <w:gridCol w:w="2836"/>
        <w:gridCol w:w="2988"/>
      </w:tblGrid>
      <w:tr w:rsidR="00A3318A">
        <w:tc>
          <w:tcPr>
            <w:tcW w:w="2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snapToGrid w:val="0"/>
              <w:spacing w:line="252" w:lineRule="auto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spacing w:line="252" w:lineRule="auto"/>
              <w:jc w:val="center"/>
              <w:rPr>
                <w:rFonts w:ascii="Arial" w:hAnsi="Arial" w:cs="Arial"/>
                <w:b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Cs w:val="20"/>
                <w:lang w:val="pl-PL"/>
              </w:rPr>
              <w:t>Przednie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spacing w:line="252" w:lineRule="auto"/>
              <w:jc w:val="center"/>
              <w:rPr>
                <w:rFonts w:ascii="Arial" w:hAnsi="Arial" w:cs="Arial"/>
                <w:b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Cs w:val="20"/>
                <w:lang w:val="pl-PL"/>
              </w:rPr>
              <w:t>Tylne</w:t>
            </w:r>
          </w:p>
        </w:tc>
      </w:tr>
      <w:tr w:rsidR="00A3318A" w:rsidRPr="001423B5">
        <w:tc>
          <w:tcPr>
            <w:tcW w:w="2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spacing w:line="252" w:lineRule="auto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Hamowania</w:t>
            </w:r>
          </w:p>
        </w:tc>
        <w:tc>
          <w:tcPr>
            <w:tcW w:w="5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spacing w:line="252" w:lineRule="auto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Układ dwuobwodowy, krzyżowy, sterowany hydraulicznie. Hamulce tarczowe z wentylowanymi tarczami z przodu.  Pełne tarcze z tyłu. Czterokanałowy elektronicznie sterowany układ przeciwdziałający blokowaniu kół podczas hamowania (ABS) z elektronicznym układem rozdziału siły hamowania (EBS), elektroniczny system kontroli stabilności (ESP) i wspomaganie hamowania awaryjnego (EBA). Opcjonalny układ awaryjnego hamowania (AEB) jako część systemu aktywnego wspomagania hamowania oraz System ostrzegający przed pojazdami na drodze poprzecznej z aktywnym wspomaganiem hamowania</w:t>
            </w:r>
          </w:p>
        </w:tc>
      </w:tr>
      <w:tr w:rsidR="00A3318A">
        <w:tc>
          <w:tcPr>
            <w:tcW w:w="2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spacing w:line="252" w:lineRule="auto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Wymiary tarcz/bębnów (mm)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line="252" w:lineRule="auto"/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Ø325 x 27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line="252" w:lineRule="auto"/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Ø271 x 11</w:t>
            </w:r>
          </w:p>
        </w:tc>
      </w:tr>
      <w:tr w:rsidR="00A3318A">
        <w:tc>
          <w:tcPr>
            <w:tcW w:w="2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spacing w:line="252" w:lineRule="auto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 xml:space="preserve">Średnice tłoczków hamulcowych (mm)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line="252" w:lineRule="auto"/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Ø57</w:t>
            </w:r>
          </w:p>
        </w:tc>
        <w:tc>
          <w:tcPr>
            <w:tcW w:w="2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spacing w:line="252" w:lineRule="auto"/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Ø36</w:t>
            </w:r>
          </w:p>
        </w:tc>
      </w:tr>
    </w:tbl>
    <w:p w:rsidR="00A3318A" w:rsidRDefault="00A3318A">
      <w:pPr>
        <w:rPr>
          <w:rFonts w:ascii="Arial" w:hAnsi="Arial" w:cs="Arial"/>
          <w:b/>
          <w:szCs w:val="20"/>
          <w:u w:val="single"/>
          <w:lang w:val="pl-PL"/>
        </w:rPr>
      </w:pPr>
    </w:p>
    <w:p w:rsidR="00A3318A" w:rsidRDefault="00A3318A">
      <w:pPr>
        <w:rPr>
          <w:rFonts w:ascii="Arial" w:hAnsi="Arial" w:cs="Arial"/>
          <w:b/>
          <w:szCs w:val="20"/>
          <w:u w:val="single"/>
          <w:lang w:val="pl-PL"/>
        </w:rPr>
      </w:pPr>
    </w:p>
    <w:p w:rsidR="00A3318A" w:rsidRDefault="00542DC5">
      <w:pPr>
        <w:rPr>
          <w:rFonts w:ascii="Arial" w:hAnsi="Arial" w:cs="Arial"/>
          <w:b/>
          <w:szCs w:val="20"/>
          <w:u w:val="single"/>
          <w:lang w:val="pl-PL"/>
        </w:rPr>
      </w:pPr>
      <w:r>
        <w:rPr>
          <w:rFonts w:ascii="Arial" w:hAnsi="Arial" w:cs="Arial"/>
          <w:b/>
          <w:szCs w:val="20"/>
          <w:u w:val="single"/>
          <w:lang w:val="pl-PL"/>
        </w:rPr>
        <w:t>KOŁA I OPONY</w:t>
      </w:r>
    </w:p>
    <w:p w:rsidR="00A3318A" w:rsidRDefault="00A3318A">
      <w:pPr>
        <w:rPr>
          <w:rFonts w:ascii="Arial" w:hAnsi="Arial" w:cs="Arial"/>
          <w:b/>
          <w:bCs/>
          <w:szCs w:val="20"/>
          <w:u w:val="single"/>
          <w:lang w:val="pl-PL"/>
        </w:rPr>
      </w:pPr>
    </w:p>
    <w:tbl>
      <w:tblPr>
        <w:tblW w:w="8765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765"/>
      </w:tblGrid>
      <w:tr w:rsidR="00A3318A" w:rsidRPr="001423B5">
        <w:tc>
          <w:tcPr>
            <w:tcW w:w="8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rPr>
                <w:rFonts w:ascii="Arial" w:hAnsi="Arial" w:cs="Arial"/>
                <w:bCs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Cs w:val="20"/>
                <w:lang w:val="pl-PL"/>
              </w:rPr>
              <w:t>19-calowe felgi aluminiowe (dostępne w wykończeniu magnetytowym i metalowym), opony Michelin PS4S 225/40 R19</w:t>
            </w:r>
          </w:p>
        </w:tc>
      </w:tr>
    </w:tbl>
    <w:p w:rsidR="00A3318A" w:rsidRDefault="00A3318A">
      <w:pPr>
        <w:rPr>
          <w:rFonts w:ascii="Arial" w:hAnsi="Arial" w:cs="Arial"/>
          <w:b/>
          <w:caps/>
          <w:szCs w:val="20"/>
          <w:u w:val="single"/>
          <w:lang w:val="pl-PL"/>
        </w:rPr>
      </w:pPr>
    </w:p>
    <w:p w:rsidR="00A3318A" w:rsidRDefault="00A3318A">
      <w:pPr>
        <w:rPr>
          <w:rFonts w:ascii="Arial" w:hAnsi="Arial" w:cs="Arial"/>
          <w:b/>
          <w:caps/>
          <w:szCs w:val="20"/>
          <w:u w:val="single"/>
          <w:lang w:val="pl-PL"/>
        </w:rPr>
      </w:pPr>
    </w:p>
    <w:p w:rsidR="00A3318A" w:rsidRDefault="00542DC5">
      <w:pPr>
        <w:rPr>
          <w:rFonts w:ascii="Arial" w:hAnsi="Arial" w:cs="Arial"/>
          <w:b/>
          <w:szCs w:val="20"/>
          <w:lang w:val="pl-PL"/>
        </w:rPr>
      </w:pPr>
      <w:r>
        <w:rPr>
          <w:rFonts w:ascii="Arial" w:hAnsi="Arial" w:cs="Arial"/>
          <w:b/>
          <w:caps/>
          <w:szCs w:val="20"/>
          <w:u w:val="single"/>
          <w:lang w:val="pl-PL"/>
        </w:rPr>
        <w:t>SILNIK BENZYNOWY</w:t>
      </w:r>
    </w:p>
    <w:p w:rsidR="00A3318A" w:rsidRDefault="00A3318A">
      <w:pPr>
        <w:overflowPunct w:val="0"/>
        <w:textAlignment w:val="baseline"/>
        <w:rPr>
          <w:rFonts w:ascii="Arial" w:hAnsi="Arial" w:cs="Arial"/>
          <w:b/>
          <w:szCs w:val="20"/>
          <w:lang w:val="pl-PL"/>
        </w:rPr>
      </w:pPr>
    </w:p>
    <w:tbl>
      <w:tblPr>
        <w:tblW w:w="9474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046"/>
        <w:gridCol w:w="1049"/>
        <w:gridCol w:w="6379"/>
      </w:tblGrid>
      <w:tr w:rsidR="00A3318A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b/>
                <w:szCs w:val="20"/>
                <w:lang w:val="pl-PL"/>
              </w:rPr>
            </w:pP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jc w:val="center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b/>
                <w:szCs w:val="20"/>
                <w:lang w:val="pl-PL"/>
              </w:rPr>
              <w:t>1.5-litra EcoBoost</w:t>
            </w:r>
            <w:r>
              <w:rPr>
                <w:rFonts w:ascii="Arial" w:hAnsi="Arial" w:cs="Arial"/>
                <w:b/>
                <w:szCs w:val="20"/>
                <w:lang w:val="pl-PL"/>
              </w:rPr>
              <w:br/>
              <w:t>200 KM</w:t>
            </w:r>
          </w:p>
        </w:tc>
      </w:tr>
      <w:tr w:rsidR="00A3318A" w:rsidRPr="001423B5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Typ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jc w:val="center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Rzędowy, trzycylindrowy, benzynowy, turbodoładowany, montowany poprzecznie Ti-VCT</w:t>
            </w:r>
          </w:p>
        </w:tc>
      </w:tr>
      <w:tr w:rsidR="00A3318A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Pojemność skokowa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cm</w:t>
            </w:r>
            <w:r>
              <w:rPr>
                <w:rFonts w:ascii="Arial" w:hAnsi="Arial" w:cs="Arial"/>
                <w:szCs w:val="20"/>
                <w:vertAlign w:val="superscript"/>
                <w:lang w:val="pl-PL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1497</w:t>
            </w:r>
          </w:p>
        </w:tc>
      </w:tr>
      <w:tr w:rsidR="00A3318A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Średnica cylindra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mm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84.0</w:t>
            </w:r>
          </w:p>
        </w:tc>
      </w:tr>
      <w:tr w:rsidR="00A3318A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Skok tłoka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mm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90.0</w:t>
            </w:r>
          </w:p>
        </w:tc>
      </w:tr>
      <w:tr w:rsidR="00A3318A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Stopień sprężenia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9.7:1</w:t>
            </w:r>
          </w:p>
        </w:tc>
      </w:tr>
      <w:tr w:rsidR="00A3318A">
        <w:trPr>
          <w:cantSplit/>
        </w:trPr>
        <w:tc>
          <w:tcPr>
            <w:tcW w:w="20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Maks moc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KM (kW)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200 (147)</w:t>
            </w:r>
          </w:p>
        </w:tc>
      </w:tr>
      <w:tr w:rsidR="00A3318A">
        <w:trPr>
          <w:cantSplit/>
        </w:trPr>
        <w:tc>
          <w:tcPr>
            <w:tcW w:w="20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przy obr./min.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6000</w:t>
            </w:r>
          </w:p>
        </w:tc>
      </w:tr>
      <w:tr w:rsidR="00A3318A">
        <w:trPr>
          <w:cantSplit/>
        </w:trPr>
        <w:tc>
          <w:tcPr>
            <w:tcW w:w="20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 xml:space="preserve">Maksymalny </w:t>
            </w:r>
            <w:r>
              <w:rPr>
                <w:rFonts w:ascii="Arial" w:hAnsi="Arial" w:cs="Arial"/>
                <w:szCs w:val="20"/>
                <w:lang w:val="pl-PL"/>
              </w:rPr>
              <w:lastRenderedPageBreak/>
              <w:t>moment obrotowy w stanie ustabilizowanym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lastRenderedPageBreak/>
              <w:t>Nm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320</w:t>
            </w:r>
          </w:p>
        </w:tc>
      </w:tr>
      <w:tr w:rsidR="00A3318A">
        <w:trPr>
          <w:cantSplit/>
        </w:trPr>
        <w:tc>
          <w:tcPr>
            <w:tcW w:w="20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przy obr./min.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2500-3500</w:t>
            </w:r>
          </w:p>
        </w:tc>
      </w:tr>
      <w:tr w:rsidR="00A3318A" w:rsidRPr="001423B5">
        <w:trPr>
          <w:cantSplit/>
          <w:trHeight w:val="281"/>
        </w:trPr>
        <w:tc>
          <w:tcPr>
            <w:tcW w:w="20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lastRenderedPageBreak/>
              <w:t>Układ rozrządu</w:t>
            </w:r>
          </w:p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Cylindry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jc w:val="center"/>
              <w:rPr>
                <w:lang w:val="pl-PL"/>
              </w:rPr>
            </w:pPr>
            <w:bookmarkStart w:id="2" w:name="OLE_LINK10"/>
            <w:bookmarkStart w:id="3" w:name="OLE_LINK9"/>
            <w:bookmarkEnd w:id="2"/>
            <w:bookmarkEnd w:id="3"/>
            <w:r>
              <w:rPr>
                <w:rFonts w:ascii="Arial" w:hAnsi="Arial" w:cs="Arial"/>
                <w:szCs w:val="20"/>
                <w:lang w:val="pl-PL"/>
              </w:rPr>
              <w:t>DOHC, 4 zawory na cylinder, 2 wałki z niezależną regulacją faz rozrządu</w:t>
            </w:r>
          </w:p>
        </w:tc>
      </w:tr>
      <w:tr w:rsidR="00A3318A" w:rsidRPr="001423B5">
        <w:trPr>
          <w:cantSplit/>
        </w:trPr>
        <w:tc>
          <w:tcPr>
            <w:tcW w:w="20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jc w:val="center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3 w rzędzie, z systemem odłączania cylindra</w:t>
            </w:r>
          </w:p>
        </w:tc>
      </w:tr>
      <w:tr w:rsidR="00A3318A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Głowica cylindra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Aluminiowe, odlewane</w:t>
            </w:r>
          </w:p>
        </w:tc>
      </w:tr>
      <w:tr w:rsidR="00A3318A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Blok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Aluminiowe, odlewane</w:t>
            </w:r>
          </w:p>
        </w:tc>
      </w:tr>
      <w:tr w:rsidR="00A3318A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Napęd rozrządu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Łańcuch z napinaczem hydraulicznym</w:t>
            </w:r>
          </w:p>
        </w:tc>
      </w:tr>
      <w:tr w:rsidR="00A3318A" w:rsidRPr="001423B5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Wał korbowy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Żeliwny, odlewany, 6 przeciwciężarów, 4 łożyska główne</w:t>
            </w:r>
          </w:p>
        </w:tc>
      </w:tr>
      <w:tr w:rsidR="00A3318A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Sterowanie pracą silnika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Bosch MG1CS016 z magistralą CAN i indywidualną kontrolą spalania stukowego każdego cylindra. Oprogramowanie FGEC</w:t>
            </w:r>
          </w:p>
        </w:tc>
      </w:tr>
      <w:tr w:rsidR="00A3318A" w:rsidRPr="001423B5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Wtrysk paliwa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Bezpośredni wtrysk paliwa z 6-dyszowymi wtryskiwaczami (DI) plus 3 niskociśnieniowe wtryskiwacze pojedyncze do kolektora dolotowego (PFI)</w:t>
            </w:r>
          </w:p>
        </w:tc>
      </w:tr>
      <w:tr w:rsidR="00A3318A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Czystość spalin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Euro 6d</w:t>
            </w:r>
          </w:p>
        </w:tc>
      </w:tr>
      <w:tr w:rsidR="00A3318A" w:rsidRPr="001423B5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Redukcja emisji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Katalizator gwałtownego utleniania, filtr cząstek stałych</w:t>
            </w:r>
          </w:p>
        </w:tc>
      </w:tr>
      <w:tr w:rsidR="00A3318A" w:rsidRPr="001423B5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Turbosprężarka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Turbosprężarka Continental RAAX o niskim momencie bezwładności wirnika</w:t>
            </w:r>
          </w:p>
        </w:tc>
      </w:tr>
      <w:tr w:rsidR="00A3318A" w:rsidRPr="001423B5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Układ olejowy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Dwustopniowa pompa olejowa o zmiennym wydatku</w:t>
            </w:r>
          </w:p>
        </w:tc>
      </w:tr>
      <w:tr w:rsidR="00A3318A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System chłodzenia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Pojedynczy termostat</w:t>
            </w:r>
          </w:p>
        </w:tc>
      </w:tr>
      <w:tr w:rsidR="00A3318A" w:rsidRPr="001423B5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Przekładnia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6-biegowa, manualna, z opcjonalnym mechanizmem różnicowy o ograniczonym poślizgu (LSD)</w:t>
            </w:r>
          </w:p>
        </w:tc>
      </w:tr>
      <w:tr w:rsidR="00A3318A"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542DC5">
            <w:pPr>
              <w:overflowPunct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Cs w:val="20"/>
                <w:lang w:val="pl-PL"/>
              </w:rPr>
              <w:t xml:space="preserve">Przełożenia 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3318A" w:rsidRDefault="00A3318A">
            <w:pPr>
              <w:overflowPunct w:val="0"/>
              <w:snapToGrid w:val="0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6: 0,651</w:t>
            </w:r>
          </w:p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5: 0,775</w:t>
            </w:r>
          </w:p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4: 0,971</w:t>
            </w:r>
          </w:p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3: 1,290</w:t>
            </w:r>
          </w:p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2: 1,952</w:t>
            </w:r>
          </w:p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1: 3,583</w:t>
            </w:r>
          </w:p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Wsteczny: 3,333</w:t>
            </w:r>
          </w:p>
          <w:p w:rsidR="00A3318A" w:rsidRDefault="00542DC5">
            <w:pPr>
              <w:overflowPunct w:val="0"/>
              <w:jc w:val="center"/>
              <w:textAlignment w:val="baseline"/>
              <w:rPr>
                <w:rFonts w:ascii="Arial" w:hAnsi="Arial" w:cs="Arial"/>
                <w:szCs w:val="20"/>
                <w:lang w:val="pl-PL"/>
              </w:rPr>
            </w:pPr>
            <w:r>
              <w:rPr>
                <w:rFonts w:ascii="Arial" w:hAnsi="Arial" w:cs="Arial"/>
                <w:szCs w:val="20"/>
                <w:lang w:val="pl-PL"/>
              </w:rPr>
              <w:t>Przeł. główne: 4,563</w:t>
            </w:r>
          </w:p>
        </w:tc>
      </w:tr>
    </w:tbl>
    <w:p w:rsidR="00A3318A" w:rsidRDefault="00A3318A">
      <w:pPr>
        <w:rPr>
          <w:lang w:val="pl-PL"/>
        </w:rPr>
      </w:pPr>
    </w:p>
    <w:p w:rsidR="00A3318A" w:rsidRDefault="00A3318A">
      <w:pPr>
        <w:tabs>
          <w:tab w:val="left" w:pos="5991"/>
        </w:tabs>
        <w:rPr>
          <w:rFonts w:ascii="Arial" w:hAnsi="Arial" w:cs="Arial"/>
          <w:szCs w:val="20"/>
          <w:lang w:val="pl-PL"/>
        </w:rPr>
      </w:pPr>
    </w:p>
    <w:p w:rsidR="00A3318A" w:rsidRDefault="00542DC5">
      <w:pPr>
        <w:jc w:val="center"/>
        <w:rPr>
          <w:rFonts w:ascii="Arial" w:hAnsi="Arial" w:cs="Arial"/>
          <w:szCs w:val="20"/>
          <w:lang w:val="pl-PL"/>
        </w:rPr>
      </w:pPr>
      <w:r>
        <w:rPr>
          <w:rFonts w:ascii="Arial" w:hAnsi="Arial" w:cs="Arial"/>
          <w:szCs w:val="20"/>
          <w:lang w:val="pl-PL"/>
        </w:rPr>
        <w:t># # #</w:t>
      </w:r>
    </w:p>
    <w:p w:rsidR="00A3318A" w:rsidRDefault="00A3318A">
      <w:pPr>
        <w:overflowPunct w:val="0"/>
        <w:textAlignment w:val="baseline"/>
        <w:rPr>
          <w:rFonts w:ascii="Arial" w:hAnsi="Arial" w:cs="Arial"/>
          <w:b/>
          <w:szCs w:val="20"/>
          <w:lang w:val="pl-PL"/>
        </w:rPr>
      </w:pPr>
    </w:p>
    <w:p w:rsidR="00A3318A" w:rsidRDefault="00A3318A">
      <w:pPr>
        <w:overflowPunct w:val="0"/>
        <w:textAlignment w:val="baseline"/>
        <w:rPr>
          <w:rFonts w:ascii="Arial" w:hAnsi="Arial" w:cs="Arial"/>
          <w:b/>
          <w:szCs w:val="20"/>
          <w:lang w:val="pl-PL"/>
        </w:rPr>
      </w:pPr>
    </w:p>
    <w:p w:rsidR="00A3318A" w:rsidRDefault="00542DC5">
      <w:pPr>
        <w:pStyle w:val="Akapitzlist"/>
        <w:ind w:left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Oficjalne dane homologacyjne dotyczące zużycia energii zostaną podane przed rozpoczęciem sprzedaży. Deklarowane zużycie paliwa/zużycie energii, emisja CO</w:t>
      </w:r>
      <w:r>
        <w:rPr>
          <w:rFonts w:ascii="Arial" w:hAnsi="Arial" w:cs="Arial"/>
          <w:vertAlign w:val="subscript"/>
          <w:lang w:val="pl-PL"/>
        </w:rPr>
        <w:t>2</w:t>
      </w:r>
      <w:r>
        <w:rPr>
          <w:rFonts w:ascii="Arial" w:hAnsi="Arial" w:cs="Arial"/>
          <w:lang w:val="pl-PL"/>
        </w:rPr>
        <w:t xml:space="preserve"> i zasięg napędu elektrycznego mierzone są zgodnie z wymaganiami i specyfikacjami technicznymi regulaminów europejskich (WE) 715/2007 i (WE) 2017/1151 w aktualnym brzmieniu. Pojazdy dopuszczone do ruchu jako lekkie pojazdy dostawcze, które uzyskały homologację zgodną ze procedurą WLTP (Światową Zharmonizowaną Procedurą Testowania Pojazdów Lekkich), będą opatrzone informacjami na temat zużycia paliwa/energii i emisji CO</w:t>
      </w:r>
      <w:r>
        <w:rPr>
          <w:rFonts w:ascii="Arial" w:hAnsi="Arial" w:cs="Arial"/>
          <w:vertAlign w:val="subscript"/>
          <w:lang w:val="pl-PL"/>
        </w:rPr>
        <w:t>2</w:t>
      </w:r>
      <w:r>
        <w:rPr>
          <w:rFonts w:ascii="Arial" w:hAnsi="Arial" w:cs="Arial"/>
          <w:lang w:val="pl-PL"/>
        </w:rPr>
        <w:t xml:space="preserve"> według obu cykli: NEDC (Nowego Europejskiego Cyklu Jazdy) i WLTP. WLTP w pełni zastąpi NEDC najpóźniej do końca 2020 roku. Przyjęta obecnie procedura testowa pozwala na porównanie wyników uzyskanych przez różne typy pojazdów oraz różnych producentów. W okresie przejściowym odchodzenia od pomiarów w cyklu NEDC, zużycie paliwa i emisja CO</w:t>
      </w:r>
      <w:r>
        <w:rPr>
          <w:rFonts w:ascii="Arial" w:hAnsi="Arial" w:cs="Arial"/>
          <w:vertAlign w:val="subscript"/>
          <w:lang w:val="pl-PL"/>
        </w:rPr>
        <w:t>2</w:t>
      </w:r>
      <w:r>
        <w:rPr>
          <w:rFonts w:ascii="Arial" w:hAnsi="Arial" w:cs="Arial"/>
          <w:lang w:val="pl-PL"/>
        </w:rPr>
        <w:t xml:space="preserve"> są podawane zarówno w cyklu NEDC, jak i WLTP. Należy pamiętać, że nieuchronnie wystąpią różnice wyników otrzymanych według starej i nowej procedury testowej, zarówno co do zużycia paliwa, jak emisji CO</w:t>
      </w:r>
      <w:r>
        <w:rPr>
          <w:rFonts w:ascii="Arial" w:hAnsi="Arial" w:cs="Arial"/>
          <w:vertAlign w:val="subscript"/>
          <w:lang w:val="pl-PL"/>
        </w:rPr>
        <w:t>2</w:t>
      </w:r>
      <w:r>
        <w:rPr>
          <w:rFonts w:ascii="Arial" w:hAnsi="Arial" w:cs="Arial"/>
          <w:lang w:val="pl-PL"/>
        </w:rPr>
        <w:t>, ponieważ niektóre elementy testu uległy zmianie. Na przykład ten sam samochód może mieć inne zużycie paliwa i emisję CO2 mierzone według NEDC oraz WLPT.</w:t>
      </w:r>
    </w:p>
    <w:p w:rsidR="00A3318A" w:rsidRDefault="00A3318A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A3318A" w:rsidRDefault="00A3318A">
      <w:pPr>
        <w:tabs>
          <w:tab w:val="left" w:pos="5991"/>
        </w:tabs>
      </w:pPr>
    </w:p>
    <w:sectPr w:rsidR="00A3318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864" w:left="1440" w:header="720" w:footer="432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7C" w:rsidRDefault="007C2E7C">
      <w:r>
        <w:separator/>
      </w:r>
    </w:p>
  </w:endnote>
  <w:endnote w:type="continuationSeparator" w:id="0">
    <w:p w:rsidR="007C2E7C" w:rsidRDefault="007C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-BdEx">
    <w:altName w:val="Arial"/>
    <w:charset w:val="01"/>
    <w:family w:val="roman"/>
    <w:pitch w:val="default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8A" w:rsidRDefault="003D58F7">
    <w:pPr>
      <w:pStyle w:val="Stopka1"/>
      <w:rPr>
        <w:sz w:val="2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3580" cy="146685"/>
              <wp:effectExtent l="0" t="0" r="0" b="5715"/>
              <wp:wrapSquare wrapText="largest"/>
              <wp:docPr id="3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358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3318A" w:rsidRDefault="00542DC5">
                          <w:pPr>
                            <w:pStyle w:val="Stopka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D58F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amka1" o:spid="_x0000_s1026" style="position:absolute;margin-left:0;margin-top:.05pt;width:55.4pt;height:11.55pt;z-index:-50331647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" filled="f" stroked="f">
              <v:path arrowok="t"/>
              <v:textbox>
                <w:txbxContent>
                  <w:p w:rsidR="00A3318A" w:rsidRDefault="00542DC5">
                    <w:pPr>
                      <w:pStyle w:val="Stopka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D58F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A3318A" w:rsidRPr="001423B5">
      <w:tc>
        <w:tcPr>
          <w:tcW w:w="9467" w:type="dxa"/>
          <w:shd w:val="clear" w:color="auto" w:fill="auto"/>
        </w:tcPr>
        <w:p w:rsidR="00A3318A" w:rsidRDefault="00A3318A">
          <w:pPr>
            <w:pStyle w:val="Stopka1"/>
            <w:snapToGrid w:val="0"/>
            <w:jc w:val="center"/>
            <w:rPr>
              <w:rFonts w:ascii="Arial" w:hAnsi="Arial" w:cs="Arial"/>
              <w:lang w:val="pl-PL"/>
            </w:rPr>
          </w:pPr>
        </w:p>
        <w:p w:rsidR="00A3318A" w:rsidRDefault="00A3318A">
          <w:pPr>
            <w:pStyle w:val="Stopka1"/>
            <w:jc w:val="center"/>
            <w:rPr>
              <w:rFonts w:ascii="Arial" w:hAnsi="Arial" w:cs="Arial"/>
              <w:lang w:val="pl-PL"/>
            </w:rPr>
          </w:pPr>
        </w:p>
        <w:p w:rsidR="00A3318A" w:rsidRPr="001423B5" w:rsidRDefault="00542DC5">
          <w:pPr>
            <w:jc w:val="center"/>
            <w:rPr>
              <w:lang w:val="pl-PL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val="pl-PL"/>
            </w:rPr>
            <w:t xml:space="preserve">Więcej informacji prasowych, powiązanych materiałów oraz zdjęć i filmów w wysokiej rozdzielczości można znaleźć na stronie internetowej </w:t>
          </w:r>
          <w:hyperlink r:id="rId1">
            <w:r>
              <w:rPr>
                <w:rStyle w:val="czeinternetowe"/>
                <w:rFonts w:ascii="Arial" w:eastAsia="Calibri" w:hAnsi="Arial" w:cs="Arial"/>
                <w:sz w:val="18"/>
                <w:szCs w:val="18"/>
                <w:lang w:val="pl-PL"/>
              </w:rPr>
              <w:t>www.fordmedia.eu</w:t>
            </w:r>
          </w:hyperlink>
          <w:r>
            <w:rPr>
              <w:rFonts w:ascii="Arial" w:eastAsia="Calibri" w:hAnsi="Arial" w:cs="Arial"/>
              <w:color w:val="000000"/>
              <w:sz w:val="18"/>
              <w:szCs w:val="18"/>
              <w:lang w:val="pl-PL"/>
            </w:rPr>
            <w:t xml:space="preserve"> lub </w:t>
          </w:r>
          <w:hyperlink r:id="rId2">
            <w:r>
              <w:rPr>
                <w:rStyle w:val="czeinternetowe"/>
                <w:rFonts w:ascii="Arial" w:eastAsia="Calibri" w:hAnsi="Arial" w:cs="Arial"/>
                <w:sz w:val="18"/>
                <w:szCs w:val="18"/>
                <w:lang w:val="pl-PL"/>
              </w:rPr>
              <w:t>www.media.ford.com</w:t>
            </w:r>
          </w:hyperlink>
          <w:r>
            <w:rPr>
              <w:rFonts w:ascii="Arial" w:eastAsia="Calibri" w:hAnsi="Arial" w:cs="Arial"/>
              <w:color w:val="000000"/>
              <w:sz w:val="18"/>
              <w:szCs w:val="18"/>
              <w:lang w:val="pl-PL"/>
            </w:rPr>
            <w:t xml:space="preserve">. </w:t>
          </w:r>
        </w:p>
        <w:p w:rsidR="00A3318A" w:rsidRPr="001423B5" w:rsidRDefault="00542DC5">
          <w:pPr>
            <w:pStyle w:val="Stopka1"/>
            <w:jc w:val="center"/>
            <w:rPr>
              <w:lang w:val="pl-PL"/>
            </w:rPr>
          </w:pPr>
          <w:r>
            <w:rPr>
              <w:rFonts w:ascii="Arial" w:eastAsia="Calibri" w:hAnsi="Arial" w:cs="Arial"/>
              <w:color w:val="000000"/>
              <w:sz w:val="18"/>
              <w:szCs w:val="18"/>
              <w:lang w:val="pl-PL"/>
            </w:rPr>
            <w:t xml:space="preserve">Śledź nas na: </w:t>
          </w:r>
          <w:hyperlink r:id="rId3">
            <w:r>
              <w:rPr>
                <w:rStyle w:val="czeinternetowe"/>
                <w:rFonts w:ascii="Arial" w:eastAsia="Calibri" w:hAnsi="Arial" w:cs="Arial"/>
                <w:sz w:val="18"/>
                <w:szCs w:val="18"/>
                <w:lang w:val="pl-PL"/>
              </w:rPr>
              <w:t>www.twitter.com/FordEu</w:t>
            </w:r>
          </w:hyperlink>
          <w:r>
            <w:rPr>
              <w:rFonts w:ascii="Arial" w:eastAsia="Calibri" w:hAnsi="Arial" w:cs="Arial"/>
              <w:color w:val="000000"/>
              <w:sz w:val="18"/>
              <w:szCs w:val="18"/>
              <w:lang w:val="pl-PL"/>
            </w:rPr>
            <w:t xml:space="preserve"> lub </w:t>
          </w:r>
          <w:hyperlink r:id="rId4">
            <w:r>
              <w:rPr>
                <w:rStyle w:val="czeinternetowe"/>
                <w:rFonts w:ascii="Arial" w:eastAsia="Calibri" w:hAnsi="Arial" w:cs="Arial"/>
                <w:sz w:val="18"/>
                <w:szCs w:val="18"/>
                <w:lang w:val="pl-PL"/>
              </w:rPr>
              <w:t>www.youtube.com/fordofeurope</w:t>
            </w:r>
          </w:hyperlink>
        </w:p>
      </w:tc>
      <w:tc>
        <w:tcPr>
          <w:tcW w:w="1788" w:type="dxa"/>
          <w:shd w:val="clear" w:color="auto" w:fill="auto"/>
        </w:tcPr>
        <w:p w:rsidR="00A3318A" w:rsidRDefault="00A3318A">
          <w:pPr>
            <w:pStyle w:val="Stopka1"/>
            <w:snapToGrid w:val="0"/>
            <w:rPr>
              <w:lang w:val="pl-PL"/>
            </w:rPr>
          </w:pPr>
        </w:p>
      </w:tc>
    </w:tr>
  </w:tbl>
  <w:p w:rsidR="00A3318A" w:rsidRDefault="00A3318A">
    <w:pPr>
      <w:pStyle w:val="Stopka1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8A" w:rsidRDefault="00A3318A">
    <w:pPr>
      <w:pStyle w:val="Stopka1"/>
      <w:jc w:val="center"/>
      <w:rPr>
        <w:lang w:val="pl-PL"/>
      </w:rPr>
    </w:pPr>
  </w:p>
  <w:p w:rsidR="00A3318A" w:rsidRDefault="00A3318A">
    <w:pPr>
      <w:pStyle w:val="Stopka1"/>
      <w:jc w:val="center"/>
      <w:rPr>
        <w:lang w:val="pl-PL"/>
      </w:rPr>
    </w:pPr>
  </w:p>
  <w:p w:rsidR="00A3318A" w:rsidRPr="001423B5" w:rsidRDefault="00542DC5">
    <w:pPr>
      <w:jc w:val="center"/>
      <w:rPr>
        <w:lang w:val="pl-PL"/>
      </w:rPr>
    </w:pPr>
    <w:r>
      <w:rPr>
        <w:rFonts w:ascii="Arial" w:eastAsia="Calibri" w:hAnsi="Arial" w:cs="Arial"/>
        <w:color w:val="000000"/>
        <w:sz w:val="18"/>
        <w:szCs w:val="18"/>
        <w:lang w:val="pl-PL"/>
      </w:rPr>
      <w:t xml:space="preserve">Więcej informacji prasowych, powiązanych materiałów oraz zdjęć i filmów w wysokiej rozdzielczości można znaleźć na stronie internetowej </w:t>
    </w:r>
    <w:hyperlink r:id="rId1">
      <w:r>
        <w:rPr>
          <w:rStyle w:val="czeinternetowe"/>
          <w:rFonts w:ascii="Arial" w:eastAsia="Calibri" w:hAnsi="Arial" w:cs="Arial"/>
          <w:sz w:val="18"/>
          <w:szCs w:val="18"/>
          <w:lang w:val="pl-PL"/>
        </w:rPr>
        <w:t>www.fordmedia.eu</w:t>
      </w:r>
    </w:hyperlink>
    <w:r>
      <w:rPr>
        <w:rFonts w:ascii="Arial" w:eastAsia="Calibri" w:hAnsi="Arial" w:cs="Arial"/>
        <w:color w:val="000000"/>
        <w:sz w:val="18"/>
        <w:szCs w:val="18"/>
        <w:lang w:val="pl-PL"/>
      </w:rPr>
      <w:t xml:space="preserve"> lub </w:t>
    </w:r>
    <w:hyperlink r:id="rId2">
      <w:r>
        <w:rPr>
          <w:rStyle w:val="czeinternetowe"/>
          <w:rFonts w:ascii="Arial" w:eastAsia="Calibri" w:hAnsi="Arial" w:cs="Arial"/>
          <w:sz w:val="18"/>
          <w:szCs w:val="18"/>
          <w:lang w:val="pl-PL"/>
        </w:rPr>
        <w:t>www.media.ford.com</w:t>
      </w:r>
    </w:hyperlink>
    <w:r>
      <w:rPr>
        <w:rFonts w:ascii="Arial" w:eastAsia="Calibri" w:hAnsi="Arial" w:cs="Arial"/>
        <w:color w:val="000000"/>
        <w:sz w:val="18"/>
        <w:szCs w:val="18"/>
        <w:lang w:val="pl-PL"/>
      </w:rPr>
      <w:t xml:space="preserve">. </w:t>
    </w:r>
  </w:p>
  <w:p w:rsidR="00A3318A" w:rsidRPr="001423B5" w:rsidRDefault="00542DC5">
    <w:pPr>
      <w:pStyle w:val="Stopka1"/>
      <w:jc w:val="center"/>
      <w:rPr>
        <w:lang w:val="pl-PL"/>
      </w:rPr>
    </w:pPr>
    <w:r>
      <w:rPr>
        <w:rFonts w:ascii="Arial" w:eastAsia="Calibri" w:hAnsi="Arial" w:cs="Arial"/>
        <w:color w:val="000000"/>
        <w:sz w:val="18"/>
        <w:szCs w:val="18"/>
        <w:lang w:val="pl-PL"/>
      </w:rPr>
      <w:t xml:space="preserve">Śledź nas na: </w:t>
    </w:r>
    <w:hyperlink r:id="rId3">
      <w:r>
        <w:rPr>
          <w:rStyle w:val="czeinternetowe"/>
          <w:rFonts w:ascii="Arial" w:eastAsia="Calibri" w:hAnsi="Arial" w:cs="Arial"/>
          <w:sz w:val="18"/>
          <w:szCs w:val="18"/>
          <w:lang w:val="pl-PL"/>
        </w:rPr>
        <w:t>www.twitter.com/FordEu</w:t>
      </w:r>
    </w:hyperlink>
    <w:r>
      <w:rPr>
        <w:rFonts w:ascii="Arial" w:eastAsia="Calibri" w:hAnsi="Arial" w:cs="Arial"/>
        <w:color w:val="000000"/>
        <w:sz w:val="18"/>
        <w:szCs w:val="18"/>
        <w:lang w:val="pl-PL"/>
      </w:rPr>
      <w:t xml:space="preserve"> lub </w:t>
    </w:r>
    <w:hyperlink r:id="rId4">
      <w:r>
        <w:rPr>
          <w:rStyle w:val="czeinternetowe"/>
          <w:rFonts w:ascii="Arial" w:eastAsia="Calibri" w:hAnsi="Arial" w:cs="Arial"/>
          <w:sz w:val="18"/>
          <w:szCs w:val="18"/>
          <w:lang w:val="pl-PL"/>
        </w:rPr>
        <w:t>www.youtube.com/fordofeurope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7C" w:rsidRDefault="007C2E7C">
      <w:r>
        <w:separator/>
      </w:r>
    </w:p>
  </w:footnote>
  <w:footnote w:type="continuationSeparator" w:id="0">
    <w:p w:rsidR="007C2E7C" w:rsidRDefault="007C2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8A" w:rsidRDefault="00A3318A">
    <w:pPr>
      <w:pStyle w:val="Gw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8A" w:rsidRDefault="003D58F7">
    <w:pPr>
      <w:pStyle w:val="Gwka"/>
      <w:tabs>
        <w:tab w:val="left" w:pos="1483"/>
      </w:tabs>
      <w:ind w:left="360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935" distR="114935" simplePos="0" relativeHeight="7" behindDoc="1" locked="0" layoutInCell="1" allowOverlap="1">
              <wp:simplePos x="0" y="0"/>
              <wp:positionH relativeFrom="column">
                <wp:posOffset>1068070</wp:posOffset>
              </wp:positionH>
              <wp:positionV relativeFrom="paragraph">
                <wp:posOffset>85725</wp:posOffset>
              </wp:positionV>
              <wp:extent cx="1905" cy="127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905" cy="127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-50331647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84.1pt,6.75pt" to="84.2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" strokeweight=".35mm">
              <v:stroke joinstyle="miter"/>
              <o:lock v:ext="edit" shapetype="f"/>
            </v:line>
          </w:pict>
        </mc:Fallback>
      </mc:AlternateContent>
    </w:r>
    <w:r w:rsidR="00542DC5">
      <w:rPr>
        <w:noProof/>
        <w:lang w:val="pl-PL" w:eastAsia="pl-PL"/>
      </w:rPr>
      <w:drawing>
        <wp:anchor distT="0" distB="0" distL="114935" distR="114935" simplePos="0" relativeHeight="8" behindDoc="1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2DC5">
      <w:rPr>
        <w:rFonts w:ascii="Book Antiqua" w:hAnsi="Book Antiqua" w:cs="Book Antiqua"/>
        <w:smallCaps/>
        <w:position w:val="48"/>
        <w:sz w:val="48"/>
        <w:szCs w:val="48"/>
        <w:lang w:val="pl-PL"/>
      </w:rPr>
      <w:t xml:space="preserve">               SPECYFIKACJA TECHNICZNA</w:t>
    </w:r>
    <w:r w:rsidR="00542DC5">
      <w:rPr>
        <w:rFonts w:ascii="Book Antiqua" w:hAnsi="Book Antiqua" w:cs="Book Antiqua"/>
        <w:smallCaps/>
        <w:position w:val="48"/>
        <w:sz w:val="48"/>
        <w:szCs w:val="48"/>
        <w:lang w:val="pl-PL"/>
      </w:rPr>
      <w:tab/>
    </w:r>
    <w:r w:rsidR="00542DC5">
      <w:rPr>
        <w:rFonts w:ascii="Book Antiqua" w:hAnsi="Book Antiqua" w:cs="Book Antiqua"/>
        <w:smallCaps/>
        <w:position w:val="48"/>
        <w:sz w:val="48"/>
        <w:szCs w:val="48"/>
        <w:lang w:val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8A"/>
    <w:rsid w:val="0011491A"/>
    <w:rsid w:val="001423B5"/>
    <w:rsid w:val="003D58F7"/>
    <w:rsid w:val="00542DC5"/>
    <w:rsid w:val="007C2E7C"/>
    <w:rsid w:val="00A3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Times New Roman" w:cs="Times New Roman"/>
      <w:color w:val="00000A"/>
      <w:sz w:val="20"/>
      <w:lang w:val="en-GB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pPr>
      <w:keepNext/>
      <w:outlineLvl w:val="0"/>
    </w:pPr>
    <w:rPr>
      <w:b/>
      <w:bCs/>
      <w:sz w:val="24"/>
      <w:u w:val="single"/>
    </w:rPr>
  </w:style>
  <w:style w:type="paragraph" w:customStyle="1" w:styleId="Nagwek21">
    <w:name w:val="Nagłówek 21"/>
    <w:basedOn w:val="Nagwek1"/>
    <w:pPr>
      <w:spacing w:before="200"/>
      <w:outlineLvl w:val="1"/>
    </w:pPr>
    <w:rPr>
      <w:b/>
      <w:bCs/>
      <w:sz w:val="32"/>
      <w:szCs w:val="32"/>
    </w:rPr>
  </w:style>
  <w:style w:type="paragraph" w:customStyle="1" w:styleId="Nagwek31">
    <w:name w:val="Nagłówek 31"/>
    <w:basedOn w:val="Nagwek1"/>
    <w:pPr>
      <w:spacing w:before="140"/>
      <w:outlineLvl w:val="2"/>
    </w:pPr>
    <w:rPr>
      <w:b/>
      <w:bCs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4">
    <w:name w:val="WW8Num7z4"/>
    <w:qFormat/>
    <w:rPr>
      <w:rFonts w:ascii="Courier New" w:hAnsi="Courier New" w:cs="Times New Roman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color w:val="000000"/>
      <w:sz w:val="2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BodyText2Char">
    <w:name w:val="Body Text 2 Char"/>
    <w:qFormat/>
    <w:rPr>
      <w:sz w:val="24"/>
      <w:lang w:val="en-US" w:bidi="ar-SA"/>
    </w:rPr>
  </w:style>
  <w:style w:type="character" w:customStyle="1" w:styleId="Odwiedzoneczeinternetowe">
    <w:name w:val="Odwiedzone łącze internetowe"/>
    <w:rPr>
      <w:color w:val="606420"/>
      <w:u w:val="single"/>
    </w:rPr>
  </w:style>
  <w:style w:type="character" w:customStyle="1" w:styleId="boldblack">
    <w:name w:val="bold black"/>
    <w:qFormat/>
    <w:rPr>
      <w:rFonts w:ascii="HelveticaNeueLTPro-BdEx" w:hAnsi="HelveticaNeueLTPro-BdEx" w:cs="HelveticaNeueLTPro-BdEx"/>
      <w:b/>
      <w:bCs w:val="0"/>
      <w:color w:val="000000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FooterChar">
    <w:name w:val="Footer Char"/>
    <w:qFormat/>
    <w:rPr>
      <w:szCs w:val="24"/>
      <w:lang w:val="en-GB"/>
    </w:rPr>
  </w:style>
  <w:style w:type="character" w:customStyle="1" w:styleId="HeaderChar">
    <w:name w:val="Header Char"/>
    <w:qFormat/>
    <w:rPr>
      <w:szCs w:val="24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paragraph" w:customStyle="1" w:styleId="Nagwek1">
    <w:name w:val="Nagłówek1"/>
    <w:basedOn w:val="Normalny"/>
    <w:next w:val="Tretekstu"/>
    <w:qFormat/>
    <w:pPr>
      <w:keepNext/>
      <w:spacing w:before="240" w:after="120"/>
    </w:pPr>
    <w:rPr>
      <w:rFonts w:ascii="Liberation Sans;Arial" w:eastAsia="Arial Unicode MS" w:hAnsi="Liberation Sans;Arial" w:cs="Arial Unicode M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customStyle="1" w:styleId="Lista1">
    <w:name w:val="Lista1"/>
    <w:basedOn w:val="Tretekstu"/>
    <w:rPr>
      <w:rFonts w:ascii="Century" w:hAnsi="Century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Century" w:hAnsi="Century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entury" w:hAnsi="Century"/>
    </w:rPr>
  </w:style>
  <w:style w:type="paragraph" w:customStyle="1" w:styleId="Gwka">
    <w:name w:val="Główka"/>
    <w:basedOn w:val="Normalny"/>
  </w:style>
  <w:style w:type="paragraph" w:customStyle="1" w:styleId="Stopka1">
    <w:name w:val="Stopka1"/>
    <w:basedOn w:val="Normalny"/>
  </w:style>
  <w:style w:type="paragraph" w:styleId="Tekstpodstawowy2">
    <w:name w:val="Body Text 2"/>
    <w:basedOn w:val="Normalny"/>
    <w:qFormat/>
    <w:pPr>
      <w:spacing w:line="360" w:lineRule="auto"/>
    </w:pPr>
    <w:rPr>
      <w:sz w:val="24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MediumGrid1-Accent21">
    <w:name w:val="Medium Grid 1 - Accent 21"/>
    <w:basedOn w:val="Normalny"/>
    <w:qFormat/>
    <w:pPr>
      <w:ind w:left="720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val="en-GB" w:bidi="ar-SA"/>
    </w:rPr>
  </w:style>
  <w:style w:type="paragraph" w:customStyle="1" w:styleId="MediumList2-Accent21">
    <w:name w:val="Medium List 2 - Accent 21"/>
    <w:qFormat/>
    <w:pPr>
      <w:suppressAutoHyphens/>
    </w:pPr>
    <w:rPr>
      <w:rFonts w:eastAsia="Times New Roman" w:cs="Times New Roman"/>
      <w:color w:val="00000A"/>
      <w:sz w:val="20"/>
      <w:lang w:val="en-GB" w:bidi="ar-SA"/>
    </w:rPr>
  </w:style>
  <w:style w:type="paragraph" w:styleId="NormalnyWeb">
    <w:name w:val="Normal (Web)"/>
    <w:basedOn w:val="Normalny"/>
    <w:qFormat/>
    <w:pPr>
      <w:spacing w:before="280" w:after="280"/>
    </w:pPr>
    <w:rPr>
      <w:sz w:val="24"/>
    </w:rPr>
  </w:style>
  <w:style w:type="paragraph" w:styleId="Zwykytekst">
    <w:name w:val="Plain Text"/>
    <w:basedOn w:val="Normalny"/>
    <w:qFormat/>
    <w:rPr>
      <w:rFonts w:ascii="Courier New" w:hAnsi="Courier New" w:cs="Courier New"/>
      <w:szCs w:val="20"/>
    </w:rPr>
  </w:style>
  <w:style w:type="paragraph" w:customStyle="1" w:styleId="MediumShading1-Accent11">
    <w:name w:val="Medium Shading 1 - Accent 11"/>
    <w:qFormat/>
    <w:pPr>
      <w:suppressAutoHyphens/>
    </w:pPr>
    <w:rPr>
      <w:rFonts w:eastAsia="Times New Roman" w:cs="Times New Roman"/>
      <w:color w:val="00000A"/>
      <w:sz w:val="20"/>
      <w:lang w:val="en-US" w:bidi="ar-SA"/>
    </w:rPr>
  </w:style>
  <w:style w:type="paragraph" w:customStyle="1" w:styleId="Style27">
    <w:name w:val="Style27"/>
    <w:basedOn w:val="Normalny"/>
    <w:qFormat/>
    <w:pPr>
      <w:overflowPunct w:val="0"/>
      <w:textAlignment w:val="baseline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customStyle="1" w:styleId="Tytu1">
    <w:name w:val="Tytuł1"/>
    <w:basedOn w:val="Nagwek1"/>
    <w:pPr>
      <w:jc w:val="center"/>
    </w:pPr>
    <w:rPr>
      <w:b/>
      <w:bCs/>
      <w:sz w:val="56"/>
      <w:szCs w:val="56"/>
    </w:rPr>
  </w:style>
  <w:style w:type="paragraph" w:customStyle="1" w:styleId="Podtytu1">
    <w:name w:val="Podtytuł1"/>
    <w:basedOn w:val="Nagwek1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Times New Roman" w:cs="Times New Roman"/>
      <w:color w:val="00000A"/>
      <w:sz w:val="20"/>
      <w:lang w:val="en-GB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pPr>
      <w:keepNext/>
      <w:outlineLvl w:val="0"/>
    </w:pPr>
    <w:rPr>
      <w:b/>
      <w:bCs/>
      <w:sz w:val="24"/>
      <w:u w:val="single"/>
    </w:rPr>
  </w:style>
  <w:style w:type="paragraph" w:customStyle="1" w:styleId="Nagwek21">
    <w:name w:val="Nagłówek 21"/>
    <w:basedOn w:val="Nagwek1"/>
    <w:pPr>
      <w:spacing w:before="200"/>
      <w:outlineLvl w:val="1"/>
    </w:pPr>
    <w:rPr>
      <w:b/>
      <w:bCs/>
      <w:sz w:val="32"/>
      <w:szCs w:val="32"/>
    </w:rPr>
  </w:style>
  <w:style w:type="paragraph" w:customStyle="1" w:styleId="Nagwek31">
    <w:name w:val="Nagłówek 31"/>
    <w:basedOn w:val="Nagwek1"/>
    <w:pPr>
      <w:spacing w:before="140"/>
      <w:outlineLvl w:val="2"/>
    </w:pPr>
    <w:rPr>
      <w:b/>
      <w:bCs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4">
    <w:name w:val="WW8Num7z4"/>
    <w:qFormat/>
    <w:rPr>
      <w:rFonts w:ascii="Courier New" w:hAnsi="Courier New" w:cs="Times New Roman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color w:val="000000"/>
      <w:sz w:val="2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BodyText2Char">
    <w:name w:val="Body Text 2 Char"/>
    <w:qFormat/>
    <w:rPr>
      <w:sz w:val="24"/>
      <w:lang w:val="en-US" w:bidi="ar-SA"/>
    </w:rPr>
  </w:style>
  <w:style w:type="character" w:customStyle="1" w:styleId="Odwiedzoneczeinternetowe">
    <w:name w:val="Odwiedzone łącze internetowe"/>
    <w:rPr>
      <w:color w:val="606420"/>
      <w:u w:val="single"/>
    </w:rPr>
  </w:style>
  <w:style w:type="character" w:customStyle="1" w:styleId="boldblack">
    <w:name w:val="bold black"/>
    <w:qFormat/>
    <w:rPr>
      <w:rFonts w:ascii="HelveticaNeueLTPro-BdEx" w:hAnsi="HelveticaNeueLTPro-BdEx" w:cs="HelveticaNeueLTPro-BdEx"/>
      <w:b/>
      <w:bCs w:val="0"/>
      <w:color w:val="000000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FooterChar">
    <w:name w:val="Footer Char"/>
    <w:qFormat/>
    <w:rPr>
      <w:szCs w:val="24"/>
      <w:lang w:val="en-GB"/>
    </w:rPr>
  </w:style>
  <w:style w:type="character" w:customStyle="1" w:styleId="HeaderChar">
    <w:name w:val="Header Char"/>
    <w:qFormat/>
    <w:rPr>
      <w:szCs w:val="24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paragraph" w:customStyle="1" w:styleId="Nagwek1">
    <w:name w:val="Nagłówek1"/>
    <w:basedOn w:val="Normalny"/>
    <w:next w:val="Tretekstu"/>
    <w:qFormat/>
    <w:pPr>
      <w:keepNext/>
      <w:spacing w:before="240" w:after="120"/>
    </w:pPr>
    <w:rPr>
      <w:rFonts w:ascii="Liberation Sans;Arial" w:eastAsia="Arial Unicode MS" w:hAnsi="Liberation Sans;Arial" w:cs="Arial Unicode M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customStyle="1" w:styleId="Lista1">
    <w:name w:val="Lista1"/>
    <w:basedOn w:val="Tretekstu"/>
    <w:rPr>
      <w:rFonts w:ascii="Century" w:hAnsi="Century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Century" w:hAnsi="Century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Century" w:hAnsi="Century"/>
    </w:rPr>
  </w:style>
  <w:style w:type="paragraph" w:customStyle="1" w:styleId="Gwka">
    <w:name w:val="Główka"/>
    <w:basedOn w:val="Normalny"/>
  </w:style>
  <w:style w:type="paragraph" w:customStyle="1" w:styleId="Stopka1">
    <w:name w:val="Stopka1"/>
    <w:basedOn w:val="Normalny"/>
  </w:style>
  <w:style w:type="paragraph" w:styleId="Tekstpodstawowy2">
    <w:name w:val="Body Text 2"/>
    <w:basedOn w:val="Normalny"/>
    <w:qFormat/>
    <w:pPr>
      <w:spacing w:line="360" w:lineRule="auto"/>
    </w:pPr>
    <w:rPr>
      <w:sz w:val="24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MediumGrid1-Accent21">
    <w:name w:val="Medium Grid 1 - Accent 21"/>
    <w:basedOn w:val="Normalny"/>
    <w:qFormat/>
    <w:pPr>
      <w:ind w:left="720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val="en-GB" w:bidi="ar-SA"/>
    </w:rPr>
  </w:style>
  <w:style w:type="paragraph" w:customStyle="1" w:styleId="MediumList2-Accent21">
    <w:name w:val="Medium List 2 - Accent 21"/>
    <w:qFormat/>
    <w:pPr>
      <w:suppressAutoHyphens/>
    </w:pPr>
    <w:rPr>
      <w:rFonts w:eastAsia="Times New Roman" w:cs="Times New Roman"/>
      <w:color w:val="00000A"/>
      <w:sz w:val="20"/>
      <w:lang w:val="en-GB" w:bidi="ar-SA"/>
    </w:rPr>
  </w:style>
  <w:style w:type="paragraph" w:styleId="NormalnyWeb">
    <w:name w:val="Normal (Web)"/>
    <w:basedOn w:val="Normalny"/>
    <w:qFormat/>
    <w:pPr>
      <w:spacing w:before="280" w:after="280"/>
    </w:pPr>
    <w:rPr>
      <w:sz w:val="24"/>
    </w:rPr>
  </w:style>
  <w:style w:type="paragraph" w:styleId="Zwykytekst">
    <w:name w:val="Plain Text"/>
    <w:basedOn w:val="Normalny"/>
    <w:qFormat/>
    <w:rPr>
      <w:rFonts w:ascii="Courier New" w:hAnsi="Courier New" w:cs="Courier New"/>
      <w:szCs w:val="20"/>
    </w:rPr>
  </w:style>
  <w:style w:type="paragraph" w:customStyle="1" w:styleId="MediumShading1-Accent11">
    <w:name w:val="Medium Shading 1 - Accent 11"/>
    <w:qFormat/>
    <w:pPr>
      <w:suppressAutoHyphens/>
    </w:pPr>
    <w:rPr>
      <w:rFonts w:eastAsia="Times New Roman" w:cs="Times New Roman"/>
      <w:color w:val="00000A"/>
      <w:sz w:val="20"/>
      <w:lang w:val="en-US" w:bidi="ar-SA"/>
    </w:rPr>
  </w:style>
  <w:style w:type="paragraph" w:customStyle="1" w:styleId="Style27">
    <w:name w:val="Style27"/>
    <w:basedOn w:val="Normalny"/>
    <w:qFormat/>
    <w:pPr>
      <w:overflowPunct w:val="0"/>
      <w:textAlignment w:val="baseline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customStyle="1" w:styleId="Tytu1">
    <w:name w:val="Tytuł1"/>
    <w:basedOn w:val="Nagwek1"/>
    <w:pPr>
      <w:jc w:val="center"/>
    </w:pPr>
    <w:rPr>
      <w:b/>
      <w:bCs/>
      <w:sz w:val="56"/>
      <w:szCs w:val="56"/>
    </w:rPr>
  </w:style>
  <w:style w:type="paragraph" w:customStyle="1" w:styleId="Podtytu1">
    <w:name w:val="Podtytuł1"/>
    <w:basedOn w:val="Nagwek1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</cp:lastModifiedBy>
  <cp:revision>2</cp:revision>
  <dcterms:created xsi:type="dcterms:W3CDTF">2020-09-25T07:12:00Z</dcterms:created>
  <dcterms:modified xsi:type="dcterms:W3CDTF">2020-09-25T07:12:00Z</dcterms:modified>
  <dc:language>pl-PL</dc:language>
</cp:coreProperties>
</file>