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8A" w:rsidRDefault="00542DC5">
      <w:pPr>
        <w:overflowPunct w:val="0"/>
        <w:textAlignment w:val="baseline"/>
        <w:rPr>
          <w:rFonts w:ascii="Arial" w:hAnsi="Arial" w:cs="Arial"/>
          <w:b/>
          <w:cap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caps/>
          <w:sz w:val="28"/>
          <w:szCs w:val="28"/>
          <w:lang w:val="pl-PL"/>
        </w:rPr>
        <w:t>FORD PUMA ST – WSTĘPNA SPECYFIKACJA TECHNICZNA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caps/>
          <w:sz w:val="28"/>
          <w:szCs w:val="28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Uwaga: Informacje zawarte w niniejszych materiałach prasowych oparte są o najaktualniejsze wstępne specyfikacje techniczne, jakie były dostępne w momencie publikacji. Ford prowadzi politykę stałego doskonalenia produktów i zastrzega sobie prawo do zmian w podanych specyfikacjach.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24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 w:val="24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b/>
          <w:caps/>
          <w:szCs w:val="20"/>
          <w:u w:val="single"/>
          <w:lang w:val="pl-PL"/>
        </w:rPr>
      </w:pPr>
      <w:r>
        <w:rPr>
          <w:rFonts w:ascii="Arial" w:hAnsi="Arial" w:cs="Arial"/>
          <w:b/>
          <w:caps/>
          <w:szCs w:val="20"/>
          <w:u w:val="single"/>
          <w:lang w:val="pl-PL"/>
        </w:rPr>
        <w:t>Osiągi i zużycie paliwa</w:t>
      </w:r>
    </w:p>
    <w:p w:rsidR="00A3318A" w:rsidRDefault="00A3318A">
      <w:pPr>
        <w:overflowPunct w:val="0"/>
        <w:spacing w:before="20" w:after="48"/>
        <w:textAlignment w:val="baseline"/>
        <w:rPr>
          <w:rFonts w:ascii="Arial" w:hAnsi="Arial" w:cs="Arial"/>
          <w:b/>
          <w:bCs/>
          <w:caps/>
          <w:szCs w:val="20"/>
          <w:u w:val="single"/>
          <w:lang w:val="pl-PL"/>
        </w:rPr>
      </w:pPr>
    </w:p>
    <w:tbl>
      <w:tblPr>
        <w:tblW w:w="99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080"/>
        <w:gridCol w:w="1080"/>
        <w:gridCol w:w="1080"/>
        <w:gridCol w:w="953"/>
        <w:gridCol w:w="1264"/>
        <w:gridCol w:w="1023"/>
        <w:gridCol w:w="1080"/>
        <w:gridCol w:w="1081"/>
      </w:tblGrid>
      <w:tr w:rsidR="00A3318A" w:rsidRPr="001423B5">
        <w:trPr>
          <w:trHeight w:val="440"/>
          <w:jc w:val="center"/>
        </w:trPr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snapToGrid w:val="0"/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snapToGrid w:val="0"/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snapToGrid w:val="0"/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CO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vertAlign w:val="subscript"/>
                <w:lang w:val="pl-PL"/>
              </w:rPr>
              <w:t xml:space="preserve">2 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od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vertAlign w:val="subscript"/>
                <w:lang w:val="pl-PL"/>
              </w:rPr>
              <w:br/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(g/km wg NEDC)</w:t>
            </w:r>
          </w:p>
        </w:tc>
        <w:tc>
          <w:tcPr>
            <w:tcW w:w="32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Zużycia paliwa od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br/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(l/100 km wg NEDC)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Zużycie paliwa od (l/100 km WLTP)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CO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 xml:space="preserve"> od (g/km WLTP)</w:t>
            </w:r>
          </w:p>
        </w:tc>
      </w:tr>
      <w:tr w:rsidR="00A3318A">
        <w:trPr>
          <w:trHeight w:val="851"/>
          <w:jc w:val="center"/>
        </w:trPr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Silniki benzynowe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Moc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br/>
              <w:t>KM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Rozmiar koła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Jazda mieszana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Cykl miejski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Cykl pozamiejski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br/>
              <w:t>Cykl miejski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Jazda mieszana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Całkowite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eastAsia="MS Mincho;ＭＳ 明朝" w:hAnsi="Arial" w:cs="Arial"/>
                <w:b/>
                <w:szCs w:val="20"/>
                <w:lang w:val="pl-PL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Całkowita</w:t>
            </w:r>
          </w:p>
        </w:tc>
      </w:tr>
      <w:tr w:rsidR="00A3318A">
        <w:trPr>
          <w:trHeight w:val="155"/>
          <w:jc w:val="center"/>
        </w:trPr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Pr="001423B5" w:rsidRDefault="00542DC5">
            <w:pPr>
              <w:spacing w:before="20" w:after="48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1,5-litra EcoBoost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br/>
              <w:t>(6-biegowa skrzynia manualna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7,6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5,0 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6,0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6,9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155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bCs/>
          <w:szCs w:val="20"/>
          <w:lang w:val="pl-PL"/>
        </w:rPr>
      </w:pPr>
    </w:p>
    <w:tbl>
      <w:tblPr>
        <w:tblW w:w="9933" w:type="dxa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89"/>
        <w:gridCol w:w="1915"/>
        <w:gridCol w:w="1917"/>
        <w:gridCol w:w="1915"/>
        <w:gridCol w:w="2097"/>
      </w:tblGrid>
      <w:tr w:rsidR="00A3318A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Osiągi</w:t>
            </w:r>
          </w:p>
        </w:tc>
      </w:tr>
      <w:tr w:rsidR="00A3318A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Silniki benzynowe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t>Moc</w:t>
            </w:r>
            <w:r>
              <w:rPr>
                <w:rFonts w:ascii="Arial" w:eastAsia="MS Mincho;ＭＳ 明朝" w:hAnsi="Arial" w:cs="Arial"/>
                <w:b/>
                <w:bCs/>
                <w:sz w:val="18"/>
                <w:szCs w:val="18"/>
                <w:lang w:val="pl-PL"/>
              </w:rPr>
              <w:br/>
              <w:t>KM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Prędkość maksymalna km/h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0-100 km/h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br/>
              <w:t>sek.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t>50-100 km/h</w:t>
            </w:r>
            <w:r>
              <w:rPr>
                <w:rFonts w:ascii="Arial" w:eastAsia="MS Mincho;ＭＳ 明朝" w:hAnsi="Arial" w:cs="Arial"/>
                <w:b/>
                <w:sz w:val="18"/>
                <w:szCs w:val="18"/>
                <w:lang w:val="pl-PL"/>
              </w:rPr>
              <w:br/>
              <w:t>sek.*</w:t>
            </w:r>
          </w:p>
        </w:tc>
      </w:tr>
      <w:tr w:rsidR="00A3318A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Pr="001423B5" w:rsidRDefault="00542DC5">
            <w:pPr>
              <w:overflowPunct w:val="0"/>
              <w:textAlignment w:val="baseline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1,5-litra EcoBoost (6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noBreakHyphen/>
              <w:t>biegowa skrzynia manualna)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220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  <w:lang w:val="pl-PL"/>
              </w:rPr>
              <w:t>6,7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before="20" w:after="48"/>
              <w:jc w:val="center"/>
              <w:rPr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  <w:lang w:val="pl-PL"/>
              </w:rPr>
              <w:t>5,9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bCs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* Na 4. biegu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MASY I WYMIARY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990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67"/>
        <w:gridCol w:w="1134"/>
        <w:gridCol w:w="1159"/>
        <w:gridCol w:w="1167"/>
        <w:gridCol w:w="1176"/>
        <w:gridCol w:w="1167"/>
        <w:gridCol w:w="1130"/>
        <w:gridCol w:w="1402"/>
      </w:tblGrid>
      <w:tr w:rsidR="00A3318A">
        <w:trPr>
          <w:trHeight w:val="720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Masa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  <w:t>Masa własna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(kg)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#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Masa całkowita pojazdu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(kg)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Masa całkowita z przyczepą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 xml:space="preserve"> (kg)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Pr="001423B5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Max. masa przyczepy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hamulcami (kg)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Pr="001423B5" w:rsidRDefault="00542DC5">
            <w:pPr>
              <w:overflowPunct w:val="0"/>
              <w:jc w:val="center"/>
              <w:textAlignment w:val="baseline"/>
              <w:rPr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Max. masa przyczepy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bez hamulca (kg)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Nacisk na hak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(kg)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Dopuszczalne obciążenie dachu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(kg)</w:t>
            </w:r>
          </w:p>
        </w:tc>
      </w:tr>
      <w:tr w:rsidR="00A3318A">
        <w:trPr>
          <w:trHeight w:val="284"/>
        </w:trPr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1,5 EcoBoost 200 KM (6-biegowa manualna)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1358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1815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2565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750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640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75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25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  <w:lang w:val="pl-PL"/>
        </w:rPr>
        <w:t xml:space="preserve"># </w:t>
      </w:r>
      <w:r>
        <w:rPr>
          <w:rFonts w:ascii="Arial" w:hAnsi="Arial" w:cs="Arial"/>
          <w:sz w:val="18"/>
          <w:szCs w:val="18"/>
          <w:lang w:val="pl-PL"/>
        </w:rPr>
        <w:t>Dotyczy najmniejszej masy własnej z kierowcą o wadze 75 kg, przy pełnym poziomie płynów i 90% poziomu paliwa, z zastrzeżeniem tolerancji produkcyjnych, zainstalowanych opcji wyposażenia itp. Specyfikacja mas dotyczy modelu podstawowego bez panoramicznego dachu szklanego.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Podane limity przedstawiają maksymalną zdolność pojazdu do holowania na wzniesieniu o nachyleniu 12% na wysokości 0 m n.p.m. podczas ruszania przy obciążeniu do masy całkowitej. Osiągi i oszczędność auta zmniejszą się, jeśli jest używane do holowania przyczepy.  Masa całkowita z przyczepą to masa własna pojazdu plus masa przyczepy.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 w:val="18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szCs w:val="20"/>
          <w:lang w:val="pl-PL"/>
        </w:rPr>
        <w:t>Wymiary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tbl>
      <w:tblPr>
        <w:tblW w:w="607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6"/>
        <w:gridCol w:w="1286"/>
      </w:tblGrid>
      <w:tr w:rsidR="00A3318A">
        <w:trPr>
          <w:trHeight w:val="45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Wymiary (w mm, o ile nie podano inaczej)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Puma ST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Nadwozie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Całkowita długość bez haka holowniczego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4226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z lusterkami rozłożonymi/złożonymi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1930/1805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Wysokość całkowita (z anteną w kształcie płetwy rekina, bez obciążenia)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1533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Rozstaw osi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2588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Rozstaw kół przednich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1565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Rozstaw kół tylnych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1518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Zwis przedni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875</w:t>
            </w:r>
          </w:p>
        </w:tc>
      </w:tr>
      <w:tr w:rsidR="00A3318A">
        <w:trPr>
          <w:trHeight w:val="332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Zwis tylny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763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Prześwit (obciążone do masy całkowitej)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131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Prześwit (przy masie własnej)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152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Kąt natarcia (st.)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13,8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Kąt zejścia (st.)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24,0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Wnętrze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</w:tr>
      <w:tr w:rsidR="00A3318A">
        <w:trPr>
          <w:trHeight w:val="31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Odległość od siedziska do dachu z przodu (bez panoramicznego okna dachowego)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1000</w:t>
            </w:r>
          </w:p>
        </w:tc>
      </w:tr>
      <w:tr w:rsidR="00A3318A">
        <w:trPr>
          <w:trHeight w:val="31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Odległość od siedziska do dachu z przodu (panoramiczne okno dachowe)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983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Przestrzeń na nogi z przodu (maks. przy odsuniętym siedzeniu z uniesionym do połowy oparciem)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1127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ramion z przodu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1348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bioder z przodu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1311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Odległość od siedziska do dachu z tyłu (bez panoramicznego okna dachowego)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965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Przestrzeń na nogi z tyłu (maks. przy odsuniętym siedzeniu z uniesionym do połowy oparciem)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877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ramion z tyłu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1320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Szerokość na wysokości bioder z tyłu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1278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Pojemność bagażnika (l)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  <w:lang w:val="pl-PL"/>
              </w:rPr>
              <w:t xml:space="preserve"> ‡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Wariant z rozłożonymi 5 siedzeniami, do krawędzi okien (z zestawem naprawczym opon)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456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Dwumiejscowy wariant ustawienia foteli, do poziomu dachu (z zestawem naprawczym opon)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 1216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Wymiary przedziału bagażowego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Wysokość przestrzeni bagażowej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865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Długość do drugiego rzędu foteli (z zestawem naprawczym opon)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1472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Długość podłogi bagażnika do 2. rzędu siedzeń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725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Szerokość bagażnika pomiędzy nadkolami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1000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Szerokość otworu bagażnika przy podłodze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982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Wysokość krawędzi załadunku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754</w:t>
            </w: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Pojemność zbiornika paliwa (l)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A3318A">
            <w:pPr>
              <w:overflowPunct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Cs w:val="20"/>
                <w:lang w:val="pl-PL"/>
              </w:rPr>
            </w:pPr>
          </w:p>
        </w:tc>
      </w:tr>
      <w:tr w:rsidR="00A3318A">
        <w:trPr>
          <w:trHeight w:val="28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both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lastRenderedPageBreak/>
              <w:t>Benzyna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45</w:t>
            </w:r>
          </w:p>
        </w:tc>
      </w:tr>
    </w:tbl>
    <w:p w:rsidR="00A3318A" w:rsidRDefault="00A3318A">
      <w:pPr>
        <w:rPr>
          <w:rFonts w:ascii="Arial" w:hAnsi="Arial" w:cs="Arial"/>
          <w:szCs w:val="20"/>
          <w:vertAlign w:val="superscript"/>
          <w:lang w:val="pl-PL"/>
        </w:rPr>
      </w:pPr>
    </w:p>
    <w:p w:rsidR="00A3318A" w:rsidRDefault="00542DC5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‡ </w:t>
      </w:r>
      <w:r>
        <w:rPr>
          <w:rFonts w:ascii="Arial" w:hAnsi="Arial" w:cs="Arial"/>
          <w:sz w:val="18"/>
          <w:szCs w:val="18"/>
          <w:lang w:val="pl-PL"/>
        </w:rPr>
        <w:t>Pomiar zgodnie z ISO 3832. Wymiary mogą się różnić w zależności od modelu i wyposażenia.</w:t>
      </w:r>
    </w:p>
    <w:p w:rsidR="00A3318A" w:rsidRDefault="00A3318A">
      <w:pPr>
        <w:rPr>
          <w:rFonts w:ascii="Arial" w:hAnsi="Arial" w:cs="Arial"/>
          <w:b/>
          <w:bCs/>
          <w:sz w:val="18"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bCs/>
          <w:szCs w:val="20"/>
          <w:u w:val="single"/>
          <w:lang w:val="pl-PL"/>
        </w:rPr>
      </w:pPr>
      <w:r>
        <w:rPr>
          <w:rFonts w:ascii="Arial" w:hAnsi="Arial" w:cs="Arial"/>
          <w:b/>
          <w:bCs/>
          <w:szCs w:val="20"/>
          <w:u w:val="single"/>
          <w:lang w:val="pl-PL"/>
        </w:rPr>
        <w:t>SYSTEMY WSPIERAJĄCE KIEROWCĘ</w:t>
      </w:r>
      <w:r>
        <w:rPr>
          <w:rFonts w:ascii="Arial" w:hAnsi="Arial" w:cs="Arial"/>
          <w:bCs/>
          <w:szCs w:val="20"/>
          <w:vertAlign w:val="superscript"/>
          <w:lang w:val="pl-PL"/>
        </w:rPr>
        <w:t xml:space="preserve"> #</w:t>
      </w: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tbl>
      <w:tblPr>
        <w:tblW w:w="933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32"/>
      </w:tblGrid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r>
              <w:rPr>
                <w:rFonts w:ascii="Arial" w:hAnsi="Arial" w:cs="Arial"/>
                <w:szCs w:val="20"/>
                <w:lang w:val="pl-PL"/>
              </w:rPr>
              <w:t>Regulowany ogranicznik prędkości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Inteligentny system oświetlenia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Wycieraczki z czujnikiem deszczu i czujnik zmierzchowy świateł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monitorowania martwego pola widzenia w lusterku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bookmarkStart w:id="1" w:name="__DdeLink__5052_2007628099"/>
            <w:r>
              <w:rPr>
                <w:rFonts w:ascii="Arial" w:hAnsi="Arial" w:cs="Arial"/>
                <w:szCs w:val="20"/>
                <w:lang w:val="pl-PL"/>
              </w:rPr>
              <w:t>System</w:t>
            </w:r>
            <w:bookmarkEnd w:id="1"/>
            <w:r>
              <w:rPr>
                <w:rFonts w:ascii="Arial" w:hAnsi="Arial" w:cs="Arial"/>
                <w:szCs w:val="20"/>
                <w:lang w:val="pl-PL"/>
              </w:rPr>
              <w:t xml:space="preserve"> ostrzegający przed pojazdami na drodze poprzecznej z aktywnym wspomaganiem hamowania</w:t>
            </w:r>
          </w:p>
        </w:tc>
      </w:tr>
      <w:tr w:rsidR="00A3318A">
        <w:tc>
          <w:tcPr>
            <w:tcW w:w="93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r>
              <w:rPr>
                <w:rFonts w:ascii="Arial" w:hAnsi="Arial" w:cs="Arial"/>
                <w:szCs w:val="20"/>
                <w:lang w:val="pl-PL"/>
              </w:rPr>
              <w:t>Tempomat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monitorowania koncentracji kierowcy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Asystent parkowania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ostrzegający o kolizji czołowej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Czujniki parkowania przednie i tylne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Wspomaganie ruszania pod górę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Inteligentny ogranicznik prędkości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System wczesnego informowania o niebezpieczeństwie na drodze 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Ostrzeganie o opuszczaniu pasa ruchu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Awaryjne wspomaganie hamowania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aktywnego wspomagania hamowania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Szerokokątna kamera cofania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Możliwości wyboru trybu jazdy</w:t>
            </w:r>
          </w:p>
        </w:tc>
      </w:tr>
      <w:tr w:rsidR="00A3318A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rozpoznawania znaków drogowych</w:t>
            </w:r>
          </w:p>
        </w:tc>
      </w:tr>
      <w:tr w:rsidR="00A3318A" w:rsidRPr="001423B5"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ostrzegania przed jazdą pod prąd</w:t>
            </w:r>
          </w:p>
        </w:tc>
      </w:tr>
    </w:tbl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bCs/>
          <w:szCs w:val="20"/>
          <w:u w:val="single"/>
          <w:lang w:val="pl-PL"/>
        </w:rPr>
      </w:pPr>
      <w:r>
        <w:rPr>
          <w:rFonts w:ascii="Arial" w:hAnsi="Arial" w:cs="Arial"/>
          <w:bCs/>
          <w:szCs w:val="20"/>
          <w:vertAlign w:val="superscript"/>
          <w:lang w:val="pl-PL"/>
        </w:rPr>
        <w:t>KOMFORT≠</w:t>
      </w: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tbl>
      <w:tblPr>
        <w:tblW w:w="936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60"/>
      </w:tblGrid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audio B&amp;O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Ford MegaBox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Modem FordPass Connect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Otwieranie drzwi bagażnika gestem</w:t>
            </w:r>
          </w:p>
        </w:tc>
      </w:tr>
      <w:tr w:rsidR="00A3318A" w:rsidRPr="001423B5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Fotele z regulowanym podparciem lędźwiowym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Panoramiczny otwierany dach szklany</w:t>
            </w:r>
          </w:p>
        </w:tc>
      </w:tr>
      <w:tr w:rsidR="00A3318A" w:rsidRPr="001423B5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SYNC3 z 8-calowym wyświetlaczem dotykowym</w:t>
            </w:r>
          </w:p>
        </w:tc>
      </w:tr>
      <w:tr w:rsidR="00A3318A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Ładowanie indukcyjne smartfonu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bCs/>
          <w:szCs w:val="20"/>
          <w:vertAlign w:val="superscript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  <w:r>
        <w:rPr>
          <w:rFonts w:ascii="Arial" w:eastAsia="Arial" w:hAnsi="Arial" w:cs="Arial"/>
          <w:bCs/>
          <w:szCs w:val="20"/>
          <w:vertAlign w:val="superscript"/>
          <w:lang w:val="pl-PL"/>
        </w:rPr>
        <w:t xml:space="preserve"># </w:t>
      </w:r>
      <w:r>
        <w:rPr>
          <w:rFonts w:ascii="Arial" w:hAnsi="Arial" w:cs="Arial"/>
          <w:bCs/>
          <w:sz w:val="18"/>
          <w:szCs w:val="18"/>
          <w:lang w:val="pl-PL"/>
        </w:rPr>
        <w:t>Zależnie od specyfikacji pojazdu i wybranych opcji.</w:t>
      </w: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UKŁAD KIEROWNICZY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92"/>
        <w:gridCol w:w="6373"/>
      </w:tblGrid>
      <w:tr w:rsidR="00A3318A" w:rsidRPr="001423B5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Przekładnia zębatkowa z elektrycznym wspomaganiem (EPAS)</w:t>
            </w:r>
          </w:p>
        </w:tc>
      </w:tr>
      <w:tr w:rsidR="00A3318A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Przełożenie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11.4:1</w:t>
            </w:r>
          </w:p>
        </w:tc>
      </w:tr>
      <w:tr w:rsidR="00A3318A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Średnica zawracania (m)</w:t>
            </w:r>
          </w:p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między krawężnikami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11,2</w:t>
            </w:r>
          </w:p>
        </w:tc>
      </w:tr>
    </w:tbl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szCs w:val="20"/>
          <w:lang w:val="pl-PL"/>
        </w:rPr>
      </w:pPr>
    </w:p>
    <w:p w:rsidR="00A3318A" w:rsidRDefault="00542DC5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PODWOZIE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92"/>
        <w:gridCol w:w="6373"/>
      </w:tblGrid>
      <w:tr w:rsidR="00A3318A" w:rsidRPr="001423B5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Zawieszenie z przodu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Niezależne na kolumnach MacPherson, reaktywne amortyzatory dwururowe Hitachi i stabilizator przechyłów 24,2 mm x 6 mm</w:t>
            </w:r>
          </w:p>
        </w:tc>
      </w:tr>
      <w:tr w:rsidR="00A3318A" w:rsidRPr="001423B5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Tylne zawieszenie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Belka skrętna z korekcją zbieżności na tulejach, stabilizator przechyłów 28 mm. Sztywność skrętna belki 2000 Nm/st. Sprężyny zawieszenia ze zmiennym kierunkiem działania, umieszczone pod podłogą, z oddzielnymi dwururowymi amortyzatorami Hitachi</w:t>
            </w:r>
          </w:p>
        </w:tc>
      </w:tr>
    </w:tbl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Hamulce</w:t>
      </w:r>
    </w:p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41"/>
        <w:gridCol w:w="2836"/>
        <w:gridCol w:w="2988"/>
      </w:tblGrid>
      <w:tr w:rsidR="00A3318A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snapToGrid w:val="0"/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Przednie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Tylne</w:t>
            </w:r>
          </w:p>
        </w:tc>
      </w:tr>
      <w:tr w:rsidR="00A3318A" w:rsidRPr="001423B5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Hamowania</w:t>
            </w:r>
          </w:p>
        </w:tc>
        <w:tc>
          <w:tcPr>
            <w:tcW w:w="5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dwuobwodowy, krzyżowy, sterowany hydraulicznie. Hamulce tarczowe z wentylowanymi tarczami z przodu.  Pełne tarcze z tyłu. Czterokanałowy elektronicznie sterowany układ przeciwdziałający blokowaniu kół podczas hamowania (ABS) z elektronicznym układem rozdziału siły hamowania (EBS), elektroniczny system kontroli stabilności (ESP) i wspomaganie hamowania awaryjnego (EBA). Opcjonalny układ awaryjnego hamowania (AEB) jako część systemu aktywnego wspomagania hamowania oraz System ostrzegający przed pojazdami na drodze poprzecznej z aktywnym wspomaganiem hamowania</w:t>
            </w:r>
          </w:p>
        </w:tc>
      </w:tr>
      <w:tr w:rsidR="00A3318A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Wymiary tarcz/bębnów (mm)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Ø325 x 27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Ø271 x 11</w:t>
            </w:r>
          </w:p>
        </w:tc>
      </w:tr>
      <w:tr w:rsidR="00A3318A"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spacing w:line="252" w:lineRule="auto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Średnice tłoczków hamulcowych (mm)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Ø57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spacing w:line="252" w:lineRule="auto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Ø36</w:t>
            </w:r>
          </w:p>
        </w:tc>
      </w:tr>
    </w:tbl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szCs w:val="20"/>
          <w:u w:val="single"/>
          <w:lang w:val="pl-PL"/>
        </w:rPr>
      </w:pPr>
      <w:r>
        <w:rPr>
          <w:rFonts w:ascii="Arial" w:hAnsi="Arial" w:cs="Arial"/>
          <w:b/>
          <w:szCs w:val="20"/>
          <w:u w:val="single"/>
          <w:lang w:val="pl-PL"/>
        </w:rPr>
        <w:t>KOŁA I OPONY</w:t>
      </w:r>
    </w:p>
    <w:p w:rsidR="00A3318A" w:rsidRDefault="00A3318A">
      <w:pPr>
        <w:rPr>
          <w:rFonts w:ascii="Arial" w:hAnsi="Arial" w:cs="Arial"/>
          <w:b/>
          <w:bCs/>
          <w:szCs w:val="20"/>
          <w:u w:val="single"/>
          <w:lang w:val="pl-PL"/>
        </w:rPr>
      </w:pPr>
    </w:p>
    <w:tbl>
      <w:tblPr>
        <w:tblW w:w="87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765"/>
      </w:tblGrid>
      <w:tr w:rsidR="00A3318A" w:rsidRPr="001423B5">
        <w:tc>
          <w:tcPr>
            <w:tcW w:w="8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>19-calowe felgi aluminiowe (dostępne w wykończeniu magnetytowym i metalowym), opony Michelin PS4S 225/40 R19</w:t>
            </w:r>
          </w:p>
        </w:tc>
      </w:tr>
    </w:tbl>
    <w:p w:rsidR="00A3318A" w:rsidRDefault="00A3318A">
      <w:pPr>
        <w:rPr>
          <w:rFonts w:ascii="Arial" w:hAnsi="Arial" w:cs="Arial"/>
          <w:b/>
          <w:caps/>
          <w:szCs w:val="20"/>
          <w:u w:val="single"/>
          <w:lang w:val="pl-PL"/>
        </w:rPr>
      </w:pPr>
    </w:p>
    <w:p w:rsidR="00A3318A" w:rsidRDefault="00A3318A">
      <w:pPr>
        <w:rPr>
          <w:rFonts w:ascii="Arial" w:hAnsi="Arial" w:cs="Arial"/>
          <w:b/>
          <w:caps/>
          <w:szCs w:val="20"/>
          <w:u w:val="single"/>
          <w:lang w:val="pl-PL"/>
        </w:rPr>
      </w:pPr>
    </w:p>
    <w:p w:rsidR="00A3318A" w:rsidRDefault="00542DC5">
      <w:pPr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caps/>
          <w:szCs w:val="20"/>
          <w:u w:val="single"/>
          <w:lang w:val="pl-PL"/>
        </w:rPr>
        <w:t>SILNIK BENZYNOWY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tbl>
      <w:tblPr>
        <w:tblW w:w="947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46"/>
        <w:gridCol w:w="1049"/>
        <w:gridCol w:w="6379"/>
      </w:tblGrid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1.5-litra EcoBoost</w:t>
            </w:r>
            <w:r>
              <w:rPr>
                <w:rFonts w:ascii="Arial" w:hAnsi="Arial" w:cs="Arial"/>
                <w:b/>
                <w:szCs w:val="20"/>
                <w:lang w:val="pl-PL"/>
              </w:rPr>
              <w:br/>
              <w:t>200 KM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Typ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Rzędowy, trzycylindrowy, benzynowy, turbodoładowany, montowany poprzecznie Ti-VCT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Pojemność skokowa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cm</w:t>
            </w:r>
            <w:r>
              <w:rPr>
                <w:rFonts w:ascii="Arial" w:hAnsi="Arial" w:cs="Arial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1497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Średnica cylindra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mm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84.0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Skok tłoka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mm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90.0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Stopień sprężenia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9.7:1</w:t>
            </w:r>
          </w:p>
        </w:tc>
      </w:tr>
      <w:tr w:rsidR="00A3318A">
        <w:trPr>
          <w:cantSplit/>
        </w:trPr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Maks moc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KM (kW)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200 (147)</w:t>
            </w:r>
          </w:p>
        </w:tc>
      </w:tr>
      <w:tr w:rsidR="00A3318A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przy obr./min.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6000</w:t>
            </w:r>
          </w:p>
        </w:tc>
      </w:tr>
      <w:tr w:rsidR="00A3318A">
        <w:trPr>
          <w:cantSplit/>
        </w:trPr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 xml:space="preserve">Maksymalny </w:t>
            </w:r>
            <w:r>
              <w:rPr>
                <w:rFonts w:ascii="Arial" w:hAnsi="Arial" w:cs="Arial"/>
                <w:szCs w:val="20"/>
                <w:lang w:val="pl-PL"/>
              </w:rPr>
              <w:lastRenderedPageBreak/>
              <w:t>moment obrotowy w stanie ustabilizowanym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lastRenderedPageBreak/>
              <w:t>Nm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320</w:t>
            </w:r>
          </w:p>
        </w:tc>
      </w:tr>
      <w:tr w:rsidR="00A3318A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przy obr./min.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2500-3500</w:t>
            </w:r>
          </w:p>
        </w:tc>
      </w:tr>
      <w:tr w:rsidR="00A3318A" w:rsidRPr="001423B5">
        <w:trPr>
          <w:cantSplit/>
          <w:trHeight w:val="281"/>
        </w:trPr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lastRenderedPageBreak/>
              <w:t>Układ rozrządu</w:t>
            </w:r>
          </w:p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Cylindry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lang w:val="pl-PL"/>
              </w:rPr>
            </w:pPr>
            <w:bookmarkStart w:id="2" w:name="OLE_LINK10"/>
            <w:bookmarkStart w:id="3" w:name="OLE_LINK9"/>
            <w:bookmarkEnd w:id="2"/>
            <w:bookmarkEnd w:id="3"/>
            <w:r>
              <w:rPr>
                <w:rFonts w:ascii="Arial" w:hAnsi="Arial" w:cs="Arial"/>
                <w:szCs w:val="20"/>
                <w:lang w:val="pl-PL"/>
              </w:rPr>
              <w:t>DOHC, 4 zawory na cylinder, 2 wałki z niezależną regulacją faz rozrządu</w:t>
            </w:r>
          </w:p>
        </w:tc>
      </w:tr>
      <w:tr w:rsidR="00A3318A" w:rsidRPr="001423B5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 w rzędzie, z systemem odłączania cylindra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Głowica cylindra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Aluminiowe, odlewane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Blok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Aluminiowe, odlewane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Napęd rozrządu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Łańcuch z napinaczem hydraulicznym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Wał korbowy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Żeliwny, odlewany, 6 przeciwciężarów, 4 łożyska główne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Sterowanie pracą silnika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Bosch MG1CS016 z magistralą CAN i indywidualną kontrolą spalania stukowego każdego cylindra. Oprogramowanie FGEC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Wtrysk paliwa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Bezpośredni wtrysk paliwa z 6-dyszowymi wtryskiwaczami (DI) plus 3 niskociśnieniowe wtryskiwacze pojedyncze do kolektora dolotowego (PFI)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Czystość spalin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Euro 6d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Redukcja emisji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Katalizator gwałtownego utleniania, filtr cząstek stałych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Turbosprężarka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Turbosprężarka Continental RAAX o niskim momencie bezwładności wirnika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Układ olejowy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Dwustopniowa pompa olejowa o zmiennym wydatku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System chłodzenia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Pojedynczy termostat</w:t>
            </w:r>
          </w:p>
        </w:tc>
      </w:tr>
      <w:tr w:rsidR="00A3318A" w:rsidRPr="001423B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Przekładnia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6-biegowa, manualna, z opcjonalnym mechanizmem różnicowy o ograniczonym poślizgu (LSD)</w:t>
            </w:r>
          </w:p>
        </w:tc>
      </w:tr>
      <w:tr w:rsidR="00A3318A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542DC5">
            <w:pPr>
              <w:overflowPunct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Cs w:val="20"/>
                <w:lang w:val="pl-PL"/>
              </w:rPr>
              <w:t xml:space="preserve">Przełożenia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3318A" w:rsidRDefault="00A3318A">
            <w:pPr>
              <w:overflowPunct w:val="0"/>
              <w:snapToGrid w:val="0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6: 0,651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5: 0,775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4: 0,971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3: 1,290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2: 1,952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1: 3,583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Wsteczny: 3,333</w:t>
            </w:r>
          </w:p>
          <w:p w:rsidR="00A3318A" w:rsidRDefault="00542DC5">
            <w:pPr>
              <w:overflowPunct w:val="0"/>
              <w:jc w:val="center"/>
              <w:textAlignment w:val="baseline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Przeł. główne: 4,563</w:t>
            </w:r>
          </w:p>
        </w:tc>
      </w:tr>
    </w:tbl>
    <w:p w:rsidR="00A3318A" w:rsidRDefault="00A3318A">
      <w:pPr>
        <w:rPr>
          <w:lang w:val="pl-PL"/>
        </w:rPr>
      </w:pPr>
    </w:p>
    <w:p w:rsidR="00A3318A" w:rsidRDefault="00A3318A">
      <w:pPr>
        <w:tabs>
          <w:tab w:val="left" w:pos="5991"/>
        </w:tabs>
        <w:rPr>
          <w:rFonts w:ascii="Arial" w:hAnsi="Arial" w:cs="Arial"/>
          <w:szCs w:val="20"/>
          <w:lang w:val="pl-PL"/>
        </w:rPr>
      </w:pPr>
    </w:p>
    <w:p w:rsidR="00A3318A" w:rsidRDefault="00542DC5">
      <w:pPr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# # #</w:t>
      </w: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p w:rsidR="00A3318A" w:rsidRDefault="00A3318A">
      <w:pPr>
        <w:overflowPunct w:val="0"/>
        <w:textAlignment w:val="baseline"/>
        <w:rPr>
          <w:rFonts w:ascii="Arial" w:hAnsi="Arial" w:cs="Arial"/>
          <w:b/>
          <w:szCs w:val="20"/>
          <w:lang w:val="pl-PL"/>
        </w:rPr>
      </w:pPr>
    </w:p>
    <w:p w:rsidR="00A3318A" w:rsidRDefault="00542DC5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Oficjalne dane homologacyjne dotyczące zużycia energii zostaną podane przed rozpoczęciem sprzedaży. Deklarowane zużycie paliwa/zużycie energii,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>, ponieważ niektóre elementy testu uległy zmianie. Na przykład ten sam samochód może mieć inne zużycie paliwa i emisję CO2 mierzone według NEDC oraz WLPT.</w:t>
      </w:r>
    </w:p>
    <w:p w:rsidR="00A3318A" w:rsidRDefault="00A3318A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A3318A" w:rsidRDefault="00A3318A">
      <w:pPr>
        <w:tabs>
          <w:tab w:val="left" w:pos="5991"/>
        </w:tabs>
      </w:pPr>
    </w:p>
    <w:sectPr w:rsidR="00A3318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7C" w:rsidRDefault="007C2E7C">
      <w:r>
        <w:separator/>
      </w:r>
    </w:p>
  </w:endnote>
  <w:endnote w:type="continuationSeparator" w:id="0">
    <w:p w:rsidR="007C2E7C" w:rsidRDefault="007C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8A" w:rsidRDefault="003D58F7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3580" cy="146685"/>
              <wp:effectExtent l="0" t="0" r="0" b="5715"/>
              <wp:wrapSquare wrapText="largest"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358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3318A" w:rsidRDefault="00542DC5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D58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0;margin-top:.05pt;width:55.4pt;height:11.55pt;z-index:-50331647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" filled="f" stroked="f">
              <v:path arrowok="t"/>
              <v:textbox>
                <w:txbxContent>
                  <w:p w:rsidR="00A3318A" w:rsidRDefault="00542DC5">
                    <w:pPr>
                      <w:pStyle w:val="Stopka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D58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A3318A" w:rsidRPr="001423B5">
      <w:tc>
        <w:tcPr>
          <w:tcW w:w="9467" w:type="dxa"/>
          <w:shd w:val="clear" w:color="auto" w:fill="auto"/>
        </w:tcPr>
        <w:p w:rsidR="00A3318A" w:rsidRDefault="00A3318A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:rsidR="00A3318A" w:rsidRDefault="00A3318A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:rsidR="00A3318A" w:rsidRPr="001423B5" w:rsidRDefault="00542DC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:rsidR="00A3318A" w:rsidRPr="001423B5" w:rsidRDefault="00542DC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:rsidR="00A3318A" w:rsidRDefault="00A3318A">
          <w:pPr>
            <w:pStyle w:val="Stopka1"/>
            <w:snapToGrid w:val="0"/>
            <w:rPr>
              <w:lang w:val="pl-PL"/>
            </w:rPr>
          </w:pPr>
        </w:p>
      </w:tc>
    </w:tr>
  </w:tbl>
  <w:p w:rsidR="00A3318A" w:rsidRDefault="00A3318A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8A" w:rsidRDefault="00A3318A">
    <w:pPr>
      <w:pStyle w:val="Stopka1"/>
      <w:jc w:val="center"/>
      <w:rPr>
        <w:lang w:val="pl-PL"/>
      </w:rPr>
    </w:pPr>
  </w:p>
  <w:p w:rsidR="00A3318A" w:rsidRDefault="00A3318A">
    <w:pPr>
      <w:pStyle w:val="Stopka1"/>
      <w:jc w:val="center"/>
      <w:rPr>
        <w:lang w:val="pl-PL"/>
      </w:rPr>
    </w:pPr>
  </w:p>
  <w:p w:rsidR="00A3318A" w:rsidRPr="001423B5" w:rsidRDefault="00542DC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. </w:t>
    </w:r>
  </w:p>
  <w:p w:rsidR="00A3318A" w:rsidRPr="001423B5" w:rsidRDefault="00542DC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7C" w:rsidRDefault="007C2E7C">
      <w:r>
        <w:separator/>
      </w:r>
    </w:p>
  </w:footnote>
  <w:footnote w:type="continuationSeparator" w:id="0">
    <w:p w:rsidR="007C2E7C" w:rsidRDefault="007C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8A" w:rsidRDefault="00A3318A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8A" w:rsidRDefault="003D58F7">
    <w:pPr>
      <w:pStyle w:val="Gwka"/>
      <w:tabs>
        <w:tab w:val="left" w:pos="1483"/>
      </w:tabs>
      <w:ind w:left="360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7" behindDoc="1" locked="0" layoutInCell="1" allowOverlap="1">
              <wp:simplePos x="0" y="0"/>
              <wp:positionH relativeFrom="column">
                <wp:posOffset>1068070</wp:posOffset>
              </wp:positionH>
              <wp:positionV relativeFrom="paragraph">
                <wp:posOffset>85725</wp:posOffset>
              </wp:positionV>
              <wp:extent cx="1905" cy="127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-50331647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84.1pt,6.75pt" to="84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" strokeweight=".35mm">
              <v:stroke joinstyle="miter"/>
              <o:lock v:ext="edit" shapetype="f"/>
            </v:line>
          </w:pict>
        </mc:Fallback>
      </mc:AlternateContent>
    </w:r>
    <w:r w:rsidR="00542DC5">
      <w:rPr>
        <w:noProof/>
        <w:lang w:val="pl-PL" w:eastAsia="pl-PL"/>
      </w:rPr>
      <w:drawing>
        <wp:anchor distT="0" distB="0" distL="114935" distR="114935" simplePos="0" relativeHeight="8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2DC5">
      <w:rPr>
        <w:rFonts w:ascii="Book Antiqua" w:hAnsi="Book Antiqua" w:cs="Book Antiqua"/>
        <w:smallCaps/>
        <w:position w:val="48"/>
        <w:sz w:val="48"/>
        <w:szCs w:val="48"/>
        <w:lang w:val="pl-PL"/>
      </w:rPr>
      <w:t xml:space="preserve">               SPECYFIKACJA TECHNICZNA</w:t>
    </w:r>
    <w:r w:rsidR="00542DC5">
      <w:rPr>
        <w:rFonts w:ascii="Book Antiqua" w:hAnsi="Book Antiqua" w:cs="Book Antiqua"/>
        <w:smallCaps/>
        <w:position w:val="48"/>
        <w:sz w:val="48"/>
        <w:szCs w:val="48"/>
        <w:lang w:val="pl-PL"/>
      </w:rPr>
      <w:tab/>
    </w:r>
    <w:r w:rsidR="00542DC5">
      <w:rPr>
        <w:rFonts w:ascii="Book Antiqua" w:hAnsi="Book Antiqua" w:cs="Book Antiqua"/>
        <w:smallCaps/>
        <w:position w:val="48"/>
        <w:sz w:val="48"/>
        <w:szCs w:val="48"/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8A"/>
    <w:rsid w:val="0011491A"/>
    <w:rsid w:val="001423B5"/>
    <w:rsid w:val="003D58F7"/>
    <w:rsid w:val="00542DC5"/>
    <w:rsid w:val="007C2E7C"/>
    <w:rsid w:val="00A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pPr>
      <w:spacing w:before="20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pPr>
      <w:spacing w:before="14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szCs w:val="24"/>
      <w:lang w:val="en-GB"/>
    </w:rPr>
  </w:style>
  <w:style w:type="character" w:customStyle="1" w:styleId="HeaderChar">
    <w:name w:val="Header Char"/>
    <w:qFormat/>
    <w:rPr>
      <w:szCs w:val="24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</w:style>
  <w:style w:type="paragraph" w:customStyle="1" w:styleId="Stopka1">
    <w:name w:val="Stopka1"/>
    <w:basedOn w:val="Normalny"/>
  </w:style>
  <w:style w:type="paragraph" w:styleId="Tekstpodstawowy2">
    <w:name w:val="Body Text 2"/>
    <w:basedOn w:val="Normalny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MediumGrid1-Accent21">
    <w:name w:val="Medium Grid 1 - Accent 21"/>
    <w:basedOn w:val="Normalny"/>
    <w:qFormat/>
    <w:pPr>
      <w:ind w:left="720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val="en-GB" w:bidi="ar-SA"/>
    </w:rPr>
  </w:style>
  <w:style w:type="paragraph" w:customStyle="1" w:styleId="MediumList2-Accent21">
    <w:name w:val="Medium List 2 - Accent 21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MediumShading1-Accent11">
    <w:name w:val="Medium Shading 1 - Accent 11"/>
    <w:qFormat/>
    <w:pPr>
      <w:suppressAutoHyphens/>
    </w:pPr>
    <w:rPr>
      <w:rFonts w:eastAsia="Times New Roman" w:cs="Times New Roman"/>
      <w:color w:val="00000A"/>
      <w:sz w:val="20"/>
      <w:lang w:val="en-US" w:bidi="ar-SA"/>
    </w:rPr>
  </w:style>
  <w:style w:type="paragraph" w:customStyle="1" w:styleId="Style27">
    <w:name w:val="Style27"/>
    <w:basedOn w:val="Normalny"/>
    <w:qFormat/>
    <w:pPr>
      <w:overflowPunct w:val="0"/>
      <w:textAlignment w:val="baseline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pPr>
      <w:spacing w:before="20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pPr>
      <w:spacing w:before="14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szCs w:val="24"/>
      <w:lang w:val="en-GB"/>
    </w:rPr>
  </w:style>
  <w:style w:type="character" w:customStyle="1" w:styleId="HeaderChar">
    <w:name w:val="Header Char"/>
    <w:qFormat/>
    <w:rPr>
      <w:szCs w:val="24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</w:style>
  <w:style w:type="paragraph" w:customStyle="1" w:styleId="Stopka1">
    <w:name w:val="Stopka1"/>
    <w:basedOn w:val="Normalny"/>
  </w:style>
  <w:style w:type="paragraph" w:styleId="Tekstpodstawowy2">
    <w:name w:val="Body Text 2"/>
    <w:basedOn w:val="Normalny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MediumGrid1-Accent21">
    <w:name w:val="Medium Grid 1 - Accent 21"/>
    <w:basedOn w:val="Normalny"/>
    <w:qFormat/>
    <w:pPr>
      <w:ind w:left="720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val="en-GB" w:bidi="ar-SA"/>
    </w:rPr>
  </w:style>
  <w:style w:type="paragraph" w:customStyle="1" w:styleId="MediumList2-Accent21">
    <w:name w:val="Medium List 2 - Accent 21"/>
    <w:qFormat/>
    <w:pPr>
      <w:suppressAutoHyphens/>
    </w:pPr>
    <w:rPr>
      <w:rFonts w:eastAsia="Times New Roman" w:cs="Times New Roman"/>
      <w:color w:val="00000A"/>
      <w:sz w:val="20"/>
      <w:lang w:val="en-GB" w:bidi="ar-SA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MediumShading1-Accent11">
    <w:name w:val="Medium Shading 1 - Accent 11"/>
    <w:qFormat/>
    <w:pPr>
      <w:suppressAutoHyphens/>
    </w:pPr>
    <w:rPr>
      <w:rFonts w:eastAsia="Times New Roman" w:cs="Times New Roman"/>
      <w:color w:val="00000A"/>
      <w:sz w:val="20"/>
      <w:lang w:val="en-US" w:bidi="ar-SA"/>
    </w:rPr>
  </w:style>
  <w:style w:type="paragraph" w:customStyle="1" w:styleId="Style27">
    <w:name w:val="Style27"/>
    <w:basedOn w:val="Normalny"/>
    <w:qFormat/>
    <w:pPr>
      <w:overflowPunct w:val="0"/>
      <w:textAlignment w:val="baseline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</cp:lastModifiedBy>
  <cp:revision>2</cp:revision>
  <dcterms:created xsi:type="dcterms:W3CDTF">2020-09-25T07:12:00Z</dcterms:created>
  <dcterms:modified xsi:type="dcterms:W3CDTF">2020-09-25T07:12:00Z</dcterms:modified>
  <dc:language>pl-PL</dc:language>
</cp:coreProperties>
</file>